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560" w:lineRule="exact"/>
        <w:ind w:left="0" w:leftChars="0"/>
        <w:rPr>
          <w:rFonts w:ascii="黑体" w:hAnsi="黑体" w:eastAsia="黑体" w:cs="黑体"/>
          <w:sz w:val="28"/>
          <w:szCs w:val="28"/>
        </w:rPr>
      </w:pPr>
      <w:bookmarkStart w:id="0" w:name="_GoBack"/>
      <w:bookmarkEnd w:id="0"/>
      <w:r>
        <w:rPr>
          <w:rFonts w:hint="eastAsia" w:ascii="黑体" w:hAnsi="黑体" w:eastAsia="黑体" w:cs="黑体"/>
          <w:sz w:val="28"/>
          <w:szCs w:val="28"/>
        </w:rPr>
        <w:t>附件：</w:t>
      </w:r>
    </w:p>
    <w:p>
      <w:pPr>
        <w:spacing w:line="560" w:lineRule="exact"/>
        <w:jc w:val="center"/>
        <w:rPr>
          <w:rFonts w:ascii="宋体" w:hAnsi="宋体" w:eastAsia="宋体" w:cs="宋体"/>
          <w:b/>
          <w:kern w:val="0"/>
          <w:sz w:val="44"/>
          <w:szCs w:val="44"/>
        </w:rPr>
      </w:pPr>
      <w:r>
        <w:rPr>
          <w:rFonts w:hint="eastAsia" w:ascii="宋体" w:hAnsi="宋体" w:eastAsia="宋体" w:cs="宋体"/>
          <w:b/>
          <w:kern w:val="0"/>
          <w:sz w:val="44"/>
          <w:szCs w:val="44"/>
        </w:rPr>
        <w:t>广州市花都区推动</w:t>
      </w:r>
      <w:r>
        <w:rPr>
          <w:rFonts w:ascii="宋体" w:hAnsi="宋体" w:eastAsia="宋体" w:cs="宋体"/>
          <w:b/>
          <w:kern w:val="0"/>
          <w:sz w:val="44"/>
          <w:szCs w:val="44"/>
        </w:rPr>
        <w:t>高新技术企业</w:t>
      </w:r>
    </w:p>
    <w:p>
      <w:pPr>
        <w:spacing w:line="560" w:lineRule="exact"/>
        <w:jc w:val="center"/>
        <w:rPr>
          <w:rFonts w:ascii="宋体" w:hAnsi="宋体" w:eastAsia="宋体" w:cs="宋体"/>
          <w:b/>
          <w:kern w:val="0"/>
          <w:sz w:val="44"/>
          <w:szCs w:val="44"/>
        </w:rPr>
      </w:pPr>
      <w:r>
        <w:rPr>
          <w:rFonts w:ascii="宋体" w:hAnsi="宋体" w:eastAsia="宋体" w:cs="宋体"/>
          <w:b/>
          <w:kern w:val="0"/>
          <w:sz w:val="44"/>
          <w:szCs w:val="44"/>
        </w:rPr>
        <w:t>高质量发展扶持</w:t>
      </w:r>
      <w:r>
        <w:rPr>
          <w:rFonts w:hint="eastAsia" w:ascii="宋体" w:hAnsi="宋体" w:eastAsia="宋体" w:cs="宋体"/>
          <w:b/>
          <w:kern w:val="0"/>
          <w:sz w:val="44"/>
          <w:szCs w:val="44"/>
        </w:rPr>
        <w:t>办法</w:t>
      </w:r>
    </w:p>
    <w:p>
      <w:pPr>
        <w:pStyle w:val="4"/>
        <w:spacing w:line="560" w:lineRule="exact"/>
        <w:rPr>
          <w:rFonts w:ascii="仿宋_GB2312" w:hAnsi="仿宋_GB2312" w:eastAsia="仿宋_GB2312" w:cs="仿宋_GB2312"/>
          <w:bCs/>
          <w:sz w:val="32"/>
          <w:szCs w:val="32"/>
        </w:rPr>
      </w:pPr>
      <w:r>
        <w:rPr>
          <w:rFonts w:hint="eastAsia" w:ascii="仿宋_GB2312" w:hAnsi="仿宋_GB2312" w:eastAsia="仿宋_GB2312" w:cs="仿宋_GB2312"/>
          <w:bCs/>
          <w:kern w:val="0"/>
          <w:sz w:val="32"/>
          <w:szCs w:val="32"/>
        </w:rPr>
        <w:t>(征求意见稿)</w:t>
      </w:r>
    </w:p>
    <w:p>
      <w:pPr>
        <w:spacing w:line="560" w:lineRule="exact"/>
        <w:rPr>
          <w:rFonts w:ascii="仿宋_GB2312" w:hAnsi="宋体" w:eastAsia="仿宋_GB2312" w:cs="宋体"/>
          <w:kern w:val="0"/>
          <w:sz w:val="32"/>
          <w:szCs w:val="32"/>
        </w:rPr>
      </w:pPr>
    </w:p>
    <w:p>
      <w:pPr>
        <w:spacing w:line="560" w:lineRule="exact"/>
        <w:jc w:val="center"/>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 xml:space="preserve">第一章 </w:t>
      </w:r>
      <w:r>
        <w:rPr>
          <w:rFonts w:ascii="仿宋_GB2312" w:hAnsi="宋体" w:eastAsia="仿宋_GB2312" w:cs="宋体"/>
          <w:b/>
          <w:bCs/>
          <w:kern w:val="0"/>
          <w:sz w:val="32"/>
          <w:szCs w:val="32"/>
        </w:rPr>
        <w:t xml:space="preserve"> </w:t>
      </w:r>
      <w:r>
        <w:rPr>
          <w:rFonts w:hint="eastAsia" w:ascii="仿宋_GB2312" w:hAnsi="宋体" w:eastAsia="仿宋_GB2312" w:cs="宋体"/>
          <w:b/>
          <w:bCs/>
          <w:kern w:val="0"/>
          <w:sz w:val="32"/>
          <w:szCs w:val="32"/>
        </w:rPr>
        <w:t>总则</w:t>
      </w:r>
    </w:p>
    <w:p>
      <w:pPr>
        <w:spacing w:line="560" w:lineRule="exact"/>
        <w:ind w:firstLine="660"/>
        <w:rPr>
          <w:rFonts w:ascii="仿宋_GB2312" w:hAnsi="宋体" w:eastAsia="仿宋_GB2312" w:cs="宋体"/>
          <w:kern w:val="0"/>
          <w:sz w:val="32"/>
          <w:szCs w:val="32"/>
        </w:rPr>
      </w:pPr>
      <w:r>
        <w:rPr>
          <w:rFonts w:hint="eastAsia" w:ascii="仿宋_GB2312" w:hAnsi="宋体" w:eastAsia="仿宋_GB2312" w:cs="宋体"/>
          <w:b/>
          <w:bCs/>
          <w:kern w:val="0"/>
          <w:sz w:val="32"/>
          <w:szCs w:val="32"/>
        </w:rPr>
        <w:t>第一条</w:t>
      </w:r>
      <w:r>
        <w:rPr>
          <w:rFonts w:hint="eastAsia" w:ascii="仿宋_GB2312" w:hAnsi="宋体" w:eastAsia="仿宋_GB2312" w:cs="宋体"/>
          <w:kern w:val="0"/>
          <w:sz w:val="32"/>
          <w:szCs w:val="32"/>
        </w:rPr>
        <w:t xml:space="preserve"> 根据党中央、国务院和广东省、广州市关于加快创新驱动发展的有关文件精神，为深入实施创新驱动发展战略，积极培育高新技术企业发展和产业集群，推动经济高质量发展，结合花都区实际，特制定本办法。</w:t>
      </w:r>
    </w:p>
    <w:p>
      <w:pPr>
        <w:spacing w:line="560" w:lineRule="exact"/>
        <w:ind w:firstLine="660"/>
        <w:jc w:val="center"/>
        <w:rPr>
          <w:rFonts w:ascii="仿宋_GB2312" w:eastAsia="仿宋_GB2312"/>
          <w:b/>
          <w:bCs/>
          <w:sz w:val="32"/>
          <w:szCs w:val="32"/>
        </w:rPr>
      </w:pPr>
      <w:r>
        <w:rPr>
          <w:rFonts w:hint="eastAsia" w:ascii="仿宋_GB2312" w:hAnsi="黑体" w:eastAsia="仿宋_GB2312" w:cs="黑体"/>
          <w:b/>
          <w:bCs/>
          <w:sz w:val="32"/>
          <w:szCs w:val="32"/>
        </w:rPr>
        <w:t xml:space="preserve">第二章 </w:t>
      </w:r>
      <w:r>
        <w:rPr>
          <w:rFonts w:ascii="仿宋_GB2312" w:hAnsi="黑体" w:eastAsia="仿宋_GB2312" w:cs="黑体"/>
          <w:b/>
          <w:bCs/>
          <w:sz w:val="32"/>
          <w:szCs w:val="32"/>
        </w:rPr>
        <w:t xml:space="preserve"> </w:t>
      </w:r>
      <w:r>
        <w:rPr>
          <w:rFonts w:hint="eastAsia" w:ascii="仿宋_GB2312" w:hAnsi="黑体" w:eastAsia="仿宋_GB2312" w:cs="黑体"/>
          <w:b/>
          <w:bCs/>
          <w:sz w:val="32"/>
          <w:szCs w:val="32"/>
        </w:rPr>
        <w:t>奖励内容与标准</w:t>
      </w:r>
    </w:p>
    <w:p>
      <w:pPr>
        <w:snapToGrid w:val="0"/>
        <w:spacing w:line="560" w:lineRule="exact"/>
        <w:ind w:firstLine="643" w:firstLineChars="200"/>
        <w:rPr>
          <w:rFonts w:ascii="仿宋_GB2312" w:eastAsia="仿宋_GB2312"/>
          <w:sz w:val="32"/>
          <w:szCs w:val="32"/>
        </w:rPr>
      </w:pPr>
      <w:r>
        <w:rPr>
          <w:rFonts w:hint="eastAsia" w:ascii="仿宋_GB2312" w:eastAsia="仿宋_GB2312"/>
          <w:b/>
          <w:sz w:val="32"/>
          <w:szCs w:val="32"/>
        </w:rPr>
        <w:t>第二条 高企认定奖励。</w:t>
      </w:r>
      <w:r>
        <w:rPr>
          <w:rFonts w:hint="eastAsia" w:ascii="仿宋_GB2312" w:hAnsi="仿宋_GB2312" w:eastAsia="仿宋_GB2312" w:cs="仿宋_GB2312"/>
          <w:bCs/>
          <w:sz w:val="32"/>
          <w:szCs w:val="32"/>
        </w:rPr>
        <w:t>对当年经花都区科技行政主管部门推荐并通过广东省科技行政主管部门认定的高新技术企业，给予</w:t>
      </w:r>
      <w:r>
        <w:rPr>
          <w:rFonts w:ascii="仿宋_GB2312" w:hAnsi="仿宋_GB2312" w:eastAsia="仿宋_GB2312" w:cs="仿宋_GB2312"/>
          <w:bCs/>
          <w:sz w:val="32"/>
          <w:szCs w:val="32"/>
        </w:rPr>
        <w:t>10万元一次性认定奖励</w:t>
      </w:r>
      <w:r>
        <w:rPr>
          <w:rFonts w:hint="eastAsia" w:ascii="仿宋_GB2312" w:eastAsia="仿宋_GB2312"/>
          <w:sz w:val="32"/>
          <w:szCs w:val="32"/>
        </w:rPr>
        <w:t>。</w:t>
      </w:r>
    </w:p>
    <w:p>
      <w:pPr>
        <w:snapToGrid w:val="0"/>
        <w:spacing w:line="560" w:lineRule="exact"/>
        <w:ind w:firstLine="643" w:firstLineChars="200"/>
        <w:rPr>
          <w:rFonts w:ascii="仿宋_GB2312" w:eastAsia="仿宋_GB2312"/>
          <w:kern w:val="0"/>
          <w:sz w:val="32"/>
          <w:szCs w:val="32"/>
          <w:lang w:bidi="ar"/>
        </w:rPr>
      </w:pPr>
      <w:r>
        <w:rPr>
          <w:rFonts w:hint="eastAsia" w:ascii="仿宋_GB2312" w:eastAsia="仿宋_GB2312"/>
          <w:b/>
          <w:sz w:val="32"/>
          <w:szCs w:val="32"/>
        </w:rPr>
        <w:t>第三条 规上高企奖励。</w:t>
      </w:r>
      <w:r>
        <w:rPr>
          <w:rFonts w:hint="eastAsia" w:ascii="仿宋_GB2312" w:eastAsia="仿宋_GB2312"/>
          <w:sz w:val="32"/>
          <w:szCs w:val="32"/>
        </w:rPr>
        <w:t>支持区内高新技术企业提高发展速度与质量，对有效期内高新技术企业首次纳入国民经济统计“四上”(</w:t>
      </w:r>
      <w:r>
        <w:rPr>
          <w:rFonts w:hint="eastAsia" w:ascii="仿宋_GB2312" w:hAnsi="仿宋_GB2312" w:eastAsia="仿宋_GB2312" w:cs="仿宋_GB2312"/>
          <w:sz w:val="32"/>
          <w:szCs w:val="32"/>
        </w:rPr>
        <w:t>指规模以上工业企业、有资质的建筑业企业、限额以上批零住餐企业、规模以上服务业企业，下同</w:t>
      </w:r>
      <w:r>
        <w:rPr>
          <w:rFonts w:ascii="仿宋_GB2312" w:eastAsia="仿宋_GB2312"/>
          <w:sz w:val="32"/>
          <w:szCs w:val="32"/>
        </w:rPr>
        <w:t>)</w:t>
      </w:r>
      <w:r>
        <w:rPr>
          <w:rFonts w:hint="eastAsia" w:ascii="仿宋_GB2312" w:eastAsia="仿宋_GB2312"/>
          <w:sz w:val="32"/>
          <w:szCs w:val="32"/>
        </w:rPr>
        <w:t>企业库的，额外给予</w:t>
      </w:r>
      <w:r>
        <w:rPr>
          <w:rFonts w:ascii="仿宋_GB2312" w:eastAsia="仿宋_GB2312"/>
          <w:sz w:val="32"/>
          <w:szCs w:val="32"/>
        </w:rPr>
        <w:t>20万元一次性奖励。</w:t>
      </w:r>
    </w:p>
    <w:p>
      <w:pPr>
        <w:snapToGrid w:val="0"/>
        <w:spacing w:line="560" w:lineRule="exact"/>
        <w:ind w:firstLine="643" w:firstLineChars="200"/>
        <w:rPr>
          <w:rFonts w:ascii="仿宋_GB2312" w:eastAsia="仿宋_GB2312"/>
          <w:kern w:val="0"/>
          <w:sz w:val="32"/>
          <w:szCs w:val="32"/>
          <w:lang w:bidi="ar"/>
        </w:rPr>
      </w:pPr>
      <w:r>
        <w:rPr>
          <w:rFonts w:hint="eastAsia" w:ascii="仿宋_GB2312" w:eastAsia="仿宋_GB2312"/>
          <w:b/>
          <w:kern w:val="0"/>
          <w:sz w:val="32"/>
          <w:szCs w:val="32"/>
          <w:lang w:bidi="ar"/>
        </w:rPr>
        <w:t>第四条 研发增量奖励。</w:t>
      </w:r>
      <w:r>
        <w:rPr>
          <w:rFonts w:hint="eastAsia" w:ascii="仿宋_GB2312" w:eastAsia="仿宋_GB2312"/>
          <w:kern w:val="0"/>
          <w:sz w:val="32"/>
          <w:szCs w:val="32"/>
          <w:lang w:bidi="ar"/>
        </w:rPr>
        <w:t>鼓励规上高新技术企业加大研发投入，对当年纳入“四上”企业库，并经税务部门审核可税前加计扣除的研发费增量部分予以奖励。企业研发费用同比增长100万元(含)以上500万元(不含)以下，给予10万元一次性奖励；研发费用同比增长500万元(含)以上1000万元(不含)以下，给予20万元一次性奖励；研发费用同比增长1000万元(含)以上，给予30万元一次性奖励。</w:t>
      </w:r>
    </w:p>
    <w:p>
      <w:pPr>
        <w:snapToGrid w:val="0"/>
        <w:spacing w:line="560" w:lineRule="exact"/>
        <w:ind w:firstLine="643" w:firstLineChars="200"/>
        <w:rPr>
          <w:rFonts w:ascii="仿宋_GB2312" w:eastAsia="仿宋_GB2312"/>
          <w:b/>
          <w:kern w:val="0"/>
          <w:sz w:val="32"/>
          <w:szCs w:val="32"/>
          <w:lang w:bidi="ar"/>
        </w:rPr>
      </w:pPr>
      <w:r>
        <w:rPr>
          <w:rFonts w:hint="eastAsia" w:ascii="仿宋_GB2312" w:hAnsi="宋体" w:eastAsia="仿宋_GB2312" w:cs="宋体"/>
          <w:b/>
          <w:kern w:val="0"/>
          <w:sz w:val="32"/>
          <w:szCs w:val="32"/>
        </w:rPr>
        <w:t>第五条 创新标杆奖励。</w:t>
      </w:r>
      <w:r>
        <w:rPr>
          <w:rFonts w:hint="eastAsia" w:ascii="仿宋_GB2312" w:hAnsi="宋体" w:eastAsia="仿宋_GB2312" w:cs="宋体"/>
          <w:kern w:val="0"/>
          <w:sz w:val="32"/>
          <w:szCs w:val="32"/>
        </w:rPr>
        <w:t>奖励创新能力强、成长速度快、发展潜力大的创新标杆高新技术企业，对经市级及以上</w:t>
      </w:r>
      <w:r>
        <w:rPr>
          <w:rFonts w:hint="eastAsia" w:ascii="仿宋_GB2312" w:hAnsi="仿宋_GB2312" w:eastAsia="仿宋_GB2312" w:cs="仿宋_GB2312"/>
          <w:bCs/>
          <w:sz w:val="32"/>
          <w:szCs w:val="32"/>
        </w:rPr>
        <w:t>科技行政主管部门(或其授权委托的第三方</w:t>
      </w:r>
      <w:r>
        <w:rPr>
          <w:rFonts w:ascii="仿宋_GB2312" w:hAnsi="仿宋_GB2312" w:eastAsia="仿宋_GB2312" w:cs="仿宋_GB2312"/>
          <w:bCs/>
          <w:sz w:val="32"/>
          <w:szCs w:val="32"/>
        </w:rPr>
        <w:t>)</w:t>
      </w:r>
      <w:r>
        <w:rPr>
          <w:rFonts w:hint="eastAsia" w:ascii="仿宋_GB2312" w:hAnsi="宋体" w:eastAsia="仿宋_GB2312" w:cs="宋体"/>
          <w:kern w:val="0"/>
          <w:sz w:val="32"/>
          <w:szCs w:val="32"/>
        </w:rPr>
        <w:t>首次认定的种子独角兽(瞪羚企业)，</w:t>
      </w:r>
      <w:r>
        <w:rPr>
          <w:rFonts w:hint="eastAsia" w:ascii="仿宋_GB2312" w:eastAsia="仿宋_GB2312"/>
          <w:sz w:val="32"/>
          <w:szCs w:val="32"/>
        </w:rPr>
        <w:t>给予</w:t>
      </w:r>
      <w:r>
        <w:rPr>
          <w:rFonts w:ascii="仿宋_GB2312" w:eastAsia="仿宋_GB2312"/>
          <w:sz w:val="32"/>
          <w:szCs w:val="32"/>
        </w:rPr>
        <w:t>10万元一次性奖励</w:t>
      </w:r>
      <w:r>
        <w:rPr>
          <w:rFonts w:hint="eastAsia" w:ascii="仿宋_GB2312" w:eastAsia="仿宋_GB2312"/>
          <w:sz w:val="32"/>
          <w:szCs w:val="32"/>
        </w:rPr>
        <w:t>；</w:t>
      </w:r>
      <w:r>
        <w:rPr>
          <w:rFonts w:hint="eastAsia" w:ascii="仿宋_GB2312" w:hAnsi="宋体" w:eastAsia="仿宋_GB2312" w:cs="宋体"/>
          <w:kern w:val="0"/>
          <w:sz w:val="32"/>
          <w:szCs w:val="32"/>
        </w:rPr>
        <w:t>首次认定的未来独角兽、高精尖企业，</w:t>
      </w:r>
      <w:r>
        <w:rPr>
          <w:rFonts w:hint="eastAsia" w:ascii="仿宋_GB2312" w:eastAsia="仿宋_GB2312"/>
          <w:sz w:val="32"/>
          <w:szCs w:val="32"/>
        </w:rPr>
        <w:t>给予3</w:t>
      </w:r>
      <w:r>
        <w:rPr>
          <w:rFonts w:ascii="仿宋_GB2312" w:eastAsia="仿宋_GB2312"/>
          <w:sz w:val="32"/>
          <w:szCs w:val="32"/>
        </w:rPr>
        <w:t>0万元一次性奖励</w:t>
      </w:r>
      <w:r>
        <w:rPr>
          <w:rFonts w:hint="eastAsia" w:ascii="仿宋_GB2312" w:eastAsia="仿宋_GB2312"/>
          <w:sz w:val="32"/>
          <w:szCs w:val="32"/>
        </w:rPr>
        <w:t>；</w:t>
      </w:r>
      <w:r>
        <w:rPr>
          <w:rFonts w:hint="eastAsia" w:ascii="仿宋_GB2312" w:hAnsi="宋体" w:eastAsia="仿宋_GB2312" w:cs="宋体"/>
          <w:kern w:val="0"/>
          <w:sz w:val="32"/>
          <w:szCs w:val="32"/>
        </w:rPr>
        <w:t>首次认定的独角兽企业，</w:t>
      </w:r>
      <w:r>
        <w:rPr>
          <w:rFonts w:hint="eastAsia" w:ascii="仿宋_GB2312" w:eastAsia="仿宋_GB2312"/>
          <w:sz w:val="32"/>
          <w:szCs w:val="32"/>
        </w:rPr>
        <w:t>给予1</w:t>
      </w:r>
      <w:r>
        <w:rPr>
          <w:rFonts w:ascii="仿宋_GB2312" w:eastAsia="仿宋_GB2312"/>
          <w:sz w:val="32"/>
          <w:szCs w:val="32"/>
        </w:rPr>
        <w:t>00万元一次性奖励</w:t>
      </w:r>
      <w:r>
        <w:rPr>
          <w:rFonts w:hint="eastAsia" w:ascii="仿宋_GB2312" w:eastAsia="仿宋_GB2312"/>
          <w:sz w:val="32"/>
          <w:szCs w:val="32"/>
        </w:rPr>
        <w:t>。</w:t>
      </w:r>
    </w:p>
    <w:p>
      <w:pPr>
        <w:spacing w:line="560" w:lineRule="exact"/>
        <w:ind w:firstLine="660"/>
        <w:rPr>
          <w:rFonts w:ascii="仿宋_GB2312" w:eastAsia="仿宋_GB2312"/>
          <w:kern w:val="0"/>
          <w:sz w:val="32"/>
          <w:szCs w:val="32"/>
          <w:lang w:bidi="ar"/>
        </w:rPr>
      </w:pPr>
      <w:r>
        <w:rPr>
          <w:rFonts w:hint="eastAsia" w:ascii="仿宋_GB2312" w:hAnsi="宋体" w:eastAsia="仿宋_GB2312" w:cs="宋体"/>
          <w:b/>
          <w:kern w:val="0"/>
          <w:sz w:val="32"/>
          <w:szCs w:val="32"/>
        </w:rPr>
        <w:t>第六条 科研攻关奖励。</w:t>
      </w:r>
      <w:r>
        <w:rPr>
          <w:rFonts w:hint="eastAsia" w:ascii="仿宋_GB2312" w:eastAsia="仿宋_GB2312"/>
          <w:kern w:val="0"/>
          <w:sz w:val="32"/>
          <w:szCs w:val="32"/>
          <w:lang w:bidi="ar"/>
        </w:rPr>
        <w:t>鼓励高新技术企业牵头申报各级重点研发计划，通过“揭榜挂帅”与国内外高校、科研机构联合攻关解决本区重点发展领域“卡脖子”问题，对成功立项的项目按上级扶持经费的</w:t>
      </w:r>
      <w:r>
        <w:rPr>
          <w:rFonts w:ascii="仿宋_GB2312" w:eastAsia="仿宋_GB2312"/>
          <w:kern w:val="0"/>
          <w:sz w:val="32"/>
          <w:szCs w:val="32"/>
          <w:lang w:bidi="ar"/>
        </w:rPr>
        <w:t>50%给予</w:t>
      </w:r>
      <w:r>
        <w:rPr>
          <w:rFonts w:hint="eastAsia" w:ascii="仿宋_GB2312" w:eastAsia="仿宋_GB2312"/>
          <w:kern w:val="0"/>
          <w:sz w:val="32"/>
          <w:szCs w:val="32"/>
          <w:lang w:bidi="ar"/>
        </w:rPr>
        <w:t>一次性奖励</w:t>
      </w:r>
      <w:r>
        <w:rPr>
          <w:rFonts w:ascii="仿宋_GB2312" w:eastAsia="仿宋_GB2312"/>
          <w:kern w:val="0"/>
          <w:sz w:val="32"/>
          <w:szCs w:val="32"/>
          <w:lang w:bidi="ar"/>
        </w:rPr>
        <w:t>，最高不超过500万元。支持龙头高新技术企业建设创新平台，对获认定为国家重点实验室、国家技术创新中心的，给予500万元</w:t>
      </w:r>
      <w:r>
        <w:rPr>
          <w:rFonts w:hint="eastAsia" w:ascii="仿宋_GB2312" w:eastAsia="仿宋_GB2312"/>
          <w:kern w:val="0"/>
          <w:sz w:val="32"/>
          <w:szCs w:val="32"/>
          <w:lang w:bidi="ar"/>
        </w:rPr>
        <w:t>一次性</w:t>
      </w:r>
      <w:r>
        <w:rPr>
          <w:rFonts w:ascii="仿宋_GB2312" w:eastAsia="仿宋_GB2312"/>
          <w:kern w:val="0"/>
          <w:sz w:val="32"/>
          <w:szCs w:val="32"/>
          <w:lang w:bidi="ar"/>
        </w:rPr>
        <w:t>奖励；对获认定为省重点实验室、省新型研发机构的，给予200万元</w:t>
      </w:r>
      <w:r>
        <w:rPr>
          <w:rFonts w:hint="eastAsia" w:ascii="仿宋_GB2312" w:eastAsia="仿宋_GB2312"/>
          <w:kern w:val="0"/>
          <w:sz w:val="32"/>
          <w:szCs w:val="32"/>
          <w:lang w:bidi="ar"/>
        </w:rPr>
        <w:t>一次性</w:t>
      </w:r>
      <w:r>
        <w:rPr>
          <w:rFonts w:ascii="仿宋_GB2312" w:eastAsia="仿宋_GB2312"/>
          <w:kern w:val="0"/>
          <w:sz w:val="32"/>
          <w:szCs w:val="32"/>
          <w:lang w:bidi="ar"/>
        </w:rPr>
        <w:t>奖励；对获认定为市重点实验室、市高水平企业研究院的，给予100万元</w:t>
      </w:r>
      <w:r>
        <w:rPr>
          <w:rFonts w:hint="eastAsia" w:ascii="仿宋_GB2312" w:eastAsia="仿宋_GB2312"/>
          <w:kern w:val="0"/>
          <w:sz w:val="32"/>
          <w:szCs w:val="32"/>
          <w:lang w:bidi="ar"/>
        </w:rPr>
        <w:t>一次性</w:t>
      </w:r>
      <w:r>
        <w:rPr>
          <w:rFonts w:ascii="仿宋_GB2312" w:eastAsia="仿宋_GB2312"/>
          <w:kern w:val="0"/>
          <w:sz w:val="32"/>
          <w:szCs w:val="32"/>
          <w:lang w:bidi="ar"/>
        </w:rPr>
        <w:t>奖励。</w:t>
      </w:r>
    </w:p>
    <w:p>
      <w:pPr>
        <w:spacing w:line="560" w:lineRule="exact"/>
        <w:ind w:firstLine="660"/>
        <w:rPr>
          <w:rFonts w:ascii="仿宋_GB2312" w:eastAsia="仿宋_GB2312"/>
          <w:kern w:val="0"/>
          <w:sz w:val="32"/>
          <w:szCs w:val="32"/>
          <w:lang w:bidi="ar"/>
        </w:rPr>
      </w:pPr>
      <w:r>
        <w:rPr>
          <w:rFonts w:hint="eastAsia" w:ascii="仿宋_GB2312" w:eastAsia="仿宋_GB2312"/>
          <w:b/>
          <w:kern w:val="0"/>
          <w:sz w:val="32"/>
          <w:szCs w:val="32"/>
          <w:lang w:bidi="ar"/>
        </w:rPr>
        <w:t>第七条 双创大赛奖励。</w:t>
      </w:r>
      <w:r>
        <w:rPr>
          <w:rFonts w:hint="eastAsia" w:ascii="仿宋_GB2312" w:eastAsia="仿宋_GB2312"/>
          <w:kern w:val="0"/>
          <w:sz w:val="32"/>
          <w:szCs w:val="32"/>
          <w:lang w:bidi="ar"/>
        </w:rPr>
        <w:t>鼓励高新技术企业参加创新创业大赛。参加全国赛并获得奖金的，给予</w:t>
      </w:r>
      <w:r>
        <w:rPr>
          <w:rFonts w:ascii="仿宋_GB2312" w:eastAsia="仿宋_GB2312"/>
          <w:kern w:val="0"/>
          <w:sz w:val="32"/>
          <w:szCs w:val="32"/>
          <w:lang w:bidi="ar"/>
        </w:rPr>
        <w:t>100%配套</w:t>
      </w:r>
      <w:r>
        <w:rPr>
          <w:rFonts w:hint="eastAsia" w:ascii="仿宋_GB2312" w:eastAsia="仿宋_GB2312"/>
          <w:kern w:val="0"/>
          <w:sz w:val="32"/>
          <w:szCs w:val="32"/>
          <w:lang w:bidi="ar"/>
        </w:rPr>
        <w:t>、</w:t>
      </w:r>
      <w:r>
        <w:rPr>
          <w:rFonts w:ascii="仿宋_GB2312" w:eastAsia="仿宋_GB2312"/>
          <w:kern w:val="0"/>
          <w:sz w:val="32"/>
          <w:szCs w:val="32"/>
          <w:lang w:bidi="ar"/>
        </w:rPr>
        <w:t>最高不超过100万元</w:t>
      </w:r>
      <w:r>
        <w:rPr>
          <w:rFonts w:hint="eastAsia" w:ascii="仿宋_GB2312" w:eastAsia="仿宋_GB2312"/>
          <w:kern w:val="0"/>
          <w:sz w:val="32"/>
          <w:szCs w:val="32"/>
          <w:lang w:bidi="ar"/>
        </w:rPr>
        <w:t>一次性奖励</w:t>
      </w:r>
      <w:r>
        <w:rPr>
          <w:rFonts w:ascii="仿宋_GB2312" w:eastAsia="仿宋_GB2312"/>
          <w:kern w:val="0"/>
          <w:sz w:val="32"/>
          <w:szCs w:val="32"/>
          <w:lang w:bidi="ar"/>
        </w:rPr>
        <w:t>；参加广东赛并获得奖金的</w:t>
      </w:r>
      <w:r>
        <w:rPr>
          <w:rFonts w:hint="eastAsia" w:ascii="仿宋_GB2312" w:eastAsia="仿宋_GB2312"/>
          <w:kern w:val="0"/>
          <w:sz w:val="32"/>
          <w:szCs w:val="32"/>
          <w:lang w:bidi="ar"/>
        </w:rPr>
        <w:t>，</w:t>
      </w:r>
      <w:r>
        <w:rPr>
          <w:rFonts w:ascii="仿宋_GB2312" w:eastAsia="仿宋_GB2312"/>
          <w:kern w:val="0"/>
          <w:sz w:val="32"/>
          <w:szCs w:val="32"/>
          <w:lang w:bidi="ar"/>
        </w:rPr>
        <w:t>给予50%配套</w:t>
      </w:r>
      <w:r>
        <w:rPr>
          <w:rFonts w:hint="eastAsia" w:ascii="仿宋_GB2312" w:eastAsia="仿宋_GB2312"/>
          <w:kern w:val="0"/>
          <w:sz w:val="32"/>
          <w:szCs w:val="32"/>
          <w:lang w:bidi="ar"/>
        </w:rPr>
        <w:t>、</w:t>
      </w:r>
      <w:r>
        <w:rPr>
          <w:rFonts w:ascii="仿宋_GB2312" w:eastAsia="仿宋_GB2312"/>
          <w:kern w:val="0"/>
          <w:sz w:val="32"/>
          <w:szCs w:val="32"/>
          <w:lang w:bidi="ar"/>
        </w:rPr>
        <w:t>最高不超过50万元</w:t>
      </w:r>
      <w:r>
        <w:rPr>
          <w:rFonts w:hint="eastAsia" w:ascii="仿宋_GB2312" w:eastAsia="仿宋_GB2312"/>
          <w:kern w:val="0"/>
          <w:sz w:val="32"/>
          <w:szCs w:val="32"/>
          <w:lang w:bidi="ar"/>
        </w:rPr>
        <w:t>一次性奖励</w:t>
      </w:r>
      <w:r>
        <w:rPr>
          <w:rFonts w:ascii="仿宋_GB2312" w:eastAsia="仿宋_GB2312"/>
          <w:kern w:val="0"/>
          <w:sz w:val="32"/>
          <w:szCs w:val="32"/>
          <w:lang w:bidi="ar"/>
        </w:rPr>
        <w:t>；参加广州赛并获得奖金的</w:t>
      </w:r>
      <w:r>
        <w:rPr>
          <w:rFonts w:hint="eastAsia" w:ascii="仿宋_GB2312" w:eastAsia="仿宋_GB2312"/>
          <w:kern w:val="0"/>
          <w:sz w:val="32"/>
          <w:szCs w:val="32"/>
          <w:lang w:bidi="ar"/>
        </w:rPr>
        <w:t>，</w:t>
      </w:r>
      <w:r>
        <w:rPr>
          <w:rFonts w:ascii="仿宋_GB2312" w:eastAsia="仿宋_GB2312"/>
          <w:kern w:val="0"/>
          <w:sz w:val="32"/>
          <w:szCs w:val="32"/>
          <w:lang w:bidi="ar"/>
        </w:rPr>
        <w:t>给予20%配套</w:t>
      </w:r>
      <w:r>
        <w:rPr>
          <w:rFonts w:hint="eastAsia" w:ascii="仿宋_GB2312" w:eastAsia="仿宋_GB2312"/>
          <w:kern w:val="0"/>
          <w:sz w:val="32"/>
          <w:szCs w:val="32"/>
          <w:lang w:bidi="ar"/>
        </w:rPr>
        <w:t>、</w:t>
      </w:r>
      <w:r>
        <w:rPr>
          <w:rFonts w:ascii="仿宋_GB2312" w:eastAsia="仿宋_GB2312"/>
          <w:kern w:val="0"/>
          <w:sz w:val="32"/>
          <w:szCs w:val="32"/>
          <w:lang w:bidi="ar"/>
        </w:rPr>
        <w:t>最高不超过30万元</w:t>
      </w:r>
      <w:r>
        <w:rPr>
          <w:rFonts w:hint="eastAsia" w:ascii="仿宋_GB2312" w:eastAsia="仿宋_GB2312"/>
          <w:kern w:val="0"/>
          <w:sz w:val="32"/>
          <w:szCs w:val="32"/>
          <w:lang w:bidi="ar"/>
        </w:rPr>
        <w:t>一次性奖励</w:t>
      </w:r>
      <w:r>
        <w:rPr>
          <w:rFonts w:ascii="仿宋_GB2312" w:eastAsia="仿宋_GB2312"/>
          <w:kern w:val="0"/>
          <w:sz w:val="32"/>
          <w:szCs w:val="32"/>
          <w:lang w:bidi="ar"/>
        </w:rPr>
        <w:t>。</w:t>
      </w:r>
    </w:p>
    <w:p>
      <w:pPr>
        <w:pStyle w:val="2"/>
        <w:spacing w:line="560" w:lineRule="exact"/>
        <w:ind w:firstLine="643"/>
        <w:jc w:val="center"/>
        <w:rPr>
          <w:rFonts w:ascii="仿宋_GB2312" w:hAnsi="黑体" w:eastAsia="仿宋_GB2312" w:cs="黑体"/>
          <w:b/>
          <w:bCs/>
          <w:sz w:val="32"/>
          <w:szCs w:val="32"/>
        </w:rPr>
      </w:pPr>
      <w:r>
        <w:rPr>
          <w:rFonts w:hint="eastAsia" w:ascii="仿宋_GB2312" w:hAnsi="黑体" w:eastAsia="仿宋_GB2312" w:cs="黑体"/>
          <w:b/>
          <w:bCs/>
          <w:sz w:val="32"/>
          <w:szCs w:val="32"/>
        </w:rPr>
        <w:t xml:space="preserve">第三章 </w:t>
      </w:r>
      <w:r>
        <w:rPr>
          <w:rFonts w:ascii="仿宋_GB2312" w:hAnsi="黑体" w:eastAsia="仿宋_GB2312" w:cs="黑体"/>
          <w:b/>
          <w:bCs/>
          <w:sz w:val="32"/>
          <w:szCs w:val="32"/>
        </w:rPr>
        <w:t xml:space="preserve"> </w:t>
      </w:r>
      <w:r>
        <w:rPr>
          <w:rFonts w:hint="eastAsia" w:ascii="仿宋_GB2312" w:hAnsi="黑体" w:eastAsia="仿宋_GB2312" w:cs="黑体"/>
          <w:b/>
          <w:bCs/>
          <w:sz w:val="32"/>
          <w:szCs w:val="32"/>
          <w:lang w:bidi="ar"/>
        </w:rPr>
        <w:t>附则</w:t>
      </w:r>
    </w:p>
    <w:p>
      <w:pPr>
        <w:pStyle w:val="8"/>
        <w:shd w:val="clear" w:color="auto" w:fill="FFFFFF"/>
        <w:spacing w:line="560" w:lineRule="exact"/>
        <w:ind w:firstLine="643" w:firstLineChars="200"/>
        <w:rPr>
          <w:rFonts w:ascii="仿宋_GB2312" w:eastAsia="仿宋_GB2312" w:hAnsiTheme="minorHAnsi" w:cstheme="minorBidi"/>
          <w:sz w:val="32"/>
          <w:szCs w:val="32"/>
          <w:lang w:bidi="ar"/>
        </w:rPr>
      </w:pPr>
      <w:r>
        <w:rPr>
          <w:rFonts w:ascii="仿宋_GB2312" w:eastAsia="仿宋_GB2312" w:hAnsiTheme="minorHAnsi" w:cstheme="minorBidi"/>
          <w:b/>
          <w:bCs/>
          <w:sz w:val="32"/>
          <w:szCs w:val="32"/>
          <w:lang w:bidi="ar"/>
        </w:rPr>
        <w:t>第</w:t>
      </w:r>
      <w:r>
        <w:rPr>
          <w:rFonts w:hint="eastAsia" w:ascii="仿宋_GB2312" w:eastAsia="仿宋_GB2312" w:hAnsiTheme="minorHAnsi" w:cstheme="minorBidi"/>
          <w:b/>
          <w:bCs/>
          <w:sz w:val="32"/>
          <w:szCs w:val="32"/>
          <w:lang w:bidi="ar"/>
        </w:rPr>
        <w:t>八</w:t>
      </w:r>
      <w:r>
        <w:rPr>
          <w:rFonts w:ascii="仿宋_GB2312" w:eastAsia="仿宋_GB2312" w:hAnsiTheme="minorHAnsi" w:cstheme="minorBidi"/>
          <w:b/>
          <w:bCs/>
          <w:sz w:val="32"/>
          <w:szCs w:val="32"/>
          <w:lang w:bidi="ar"/>
        </w:rPr>
        <w:t>条</w:t>
      </w:r>
      <w:r>
        <w:rPr>
          <w:rFonts w:hint="eastAsia" w:ascii="仿宋_GB2312" w:eastAsia="仿宋_GB2312" w:hAnsiTheme="minorHAnsi" w:cstheme="minorBidi"/>
          <w:b/>
          <w:bCs/>
          <w:sz w:val="32"/>
          <w:szCs w:val="32"/>
          <w:lang w:bidi="ar"/>
        </w:rPr>
        <w:t xml:space="preserve"> </w:t>
      </w:r>
      <w:r>
        <w:rPr>
          <w:rFonts w:hint="eastAsia" w:ascii="仿宋_GB2312" w:eastAsia="仿宋_GB2312" w:hAnsiTheme="minorHAnsi" w:cstheme="minorBidi"/>
          <w:sz w:val="32"/>
          <w:szCs w:val="32"/>
          <w:lang w:bidi="ar"/>
        </w:rPr>
        <w:t>本办法适用于注册登记地、税务征管关系及统计关系在广州市花都区范围内，有健全财务制度、独立法人资格、实行独立核算的企业。市外企业整体搬迁至本区并在本区设立独立法人主体的，可享受本办法所述各奖励项目。</w:t>
      </w:r>
      <w:r>
        <w:rPr>
          <w:rFonts w:ascii="仿宋_GB2312" w:eastAsia="仿宋_GB2312" w:hAnsiTheme="minorHAnsi" w:cstheme="minorBidi"/>
          <w:sz w:val="32"/>
          <w:szCs w:val="32"/>
          <w:lang w:bidi="ar"/>
        </w:rPr>
        <w:t>享受本办法奖励资金的对象，须签订相关承诺书，若扶持对象违反承诺的，应将所获奖励资金予以退回。</w:t>
      </w:r>
      <w:r>
        <w:rPr>
          <w:rFonts w:hint="eastAsia" w:ascii="仿宋_GB2312" w:eastAsia="仿宋_GB2312" w:hAnsiTheme="minorHAnsi" w:cstheme="minorBidi"/>
          <w:sz w:val="32"/>
          <w:szCs w:val="32"/>
          <w:lang w:bidi="ar"/>
        </w:rPr>
        <w:t>具体申报事宜，由区科技主管部门另行制定申报指南。</w:t>
      </w:r>
    </w:p>
    <w:p>
      <w:pPr>
        <w:pStyle w:val="8"/>
        <w:shd w:val="clear" w:color="auto" w:fill="FFFFFF"/>
        <w:spacing w:line="560" w:lineRule="exact"/>
        <w:ind w:firstLine="643" w:firstLineChars="200"/>
        <w:rPr>
          <w:rFonts w:ascii="仿宋_GB2312" w:eastAsia="仿宋_GB2312" w:hAnsiTheme="minorHAnsi" w:cstheme="minorBidi"/>
          <w:sz w:val="32"/>
          <w:szCs w:val="32"/>
          <w:lang w:bidi="ar"/>
        </w:rPr>
      </w:pPr>
      <w:r>
        <w:rPr>
          <w:rFonts w:ascii="仿宋_GB2312" w:eastAsia="仿宋_GB2312" w:hAnsiTheme="minorHAnsi" w:cstheme="minorBidi"/>
          <w:b/>
          <w:bCs/>
          <w:sz w:val="32"/>
          <w:szCs w:val="32"/>
          <w:lang w:bidi="ar"/>
        </w:rPr>
        <w:t>第</w:t>
      </w:r>
      <w:r>
        <w:rPr>
          <w:rFonts w:hint="eastAsia" w:ascii="仿宋_GB2312" w:eastAsia="仿宋_GB2312" w:hAnsiTheme="minorHAnsi" w:cstheme="minorBidi"/>
          <w:b/>
          <w:bCs/>
          <w:sz w:val="32"/>
          <w:szCs w:val="32"/>
          <w:lang w:bidi="ar"/>
        </w:rPr>
        <w:t>九</w:t>
      </w:r>
      <w:r>
        <w:rPr>
          <w:rFonts w:ascii="仿宋_GB2312" w:eastAsia="仿宋_GB2312" w:hAnsiTheme="minorHAnsi" w:cstheme="minorBidi"/>
          <w:b/>
          <w:bCs/>
          <w:sz w:val="32"/>
          <w:szCs w:val="32"/>
          <w:lang w:bidi="ar"/>
        </w:rPr>
        <w:t xml:space="preserve">条 </w:t>
      </w:r>
      <w:r>
        <w:rPr>
          <w:rFonts w:ascii="仿宋_GB2312" w:eastAsia="仿宋_GB2312" w:hAnsiTheme="minorHAnsi" w:cstheme="minorBidi"/>
          <w:sz w:val="32"/>
          <w:szCs w:val="32"/>
          <w:lang w:bidi="ar"/>
        </w:rPr>
        <w:t>符合本办法规定的同一项目、同一事项同时符合本办法不同条款或本区其他扶持政策</w:t>
      </w:r>
      <w:r>
        <w:rPr>
          <w:rFonts w:hint="eastAsia" w:ascii="仿宋_GB2312" w:eastAsia="仿宋_GB2312" w:hAnsiTheme="minorHAnsi" w:cstheme="minorBidi"/>
          <w:sz w:val="32"/>
          <w:szCs w:val="32"/>
          <w:lang w:bidi="ar"/>
        </w:rPr>
        <w:t>(</w:t>
      </w:r>
      <w:r>
        <w:rPr>
          <w:rFonts w:ascii="仿宋_GB2312" w:eastAsia="仿宋_GB2312" w:hAnsiTheme="minorHAnsi" w:cstheme="minorBidi"/>
          <w:sz w:val="32"/>
          <w:szCs w:val="32"/>
          <w:lang w:bidi="ar"/>
        </w:rPr>
        <w:t>含上级及本区配套或负担资金的政策规定</w:t>
      </w:r>
      <w:r>
        <w:rPr>
          <w:rFonts w:hint="eastAsia" w:ascii="仿宋_GB2312" w:eastAsia="仿宋_GB2312" w:hAnsiTheme="minorHAnsi" w:cstheme="minorBidi"/>
          <w:sz w:val="32"/>
          <w:szCs w:val="32"/>
          <w:lang w:bidi="ar"/>
        </w:rPr>
        <w:t>)</w:t>
      </w:r>
      <w:r>
        <w:rPr>
          <w:rFonts w:ascii="仿宋_GB2312" w:eastAsia="仿宋_GB2312" w:hAnsiTheme="minorHAnsi" w:cstheme="minorBidi"/>
          <w:sz w:val="32"/>
          <w:szCs w:val="32"/>
          <w:lang w:bidi="ar"/>
        </w:rPr>
        <w:t>的，按</w:t>
      </w:r>
      <w:r>
        <w:rPr>
          <w:rFonts w:hint="eastAsia" w:ascii="仿宋_GB2312" w:eastAsia="仿宋_GB2312" w:hAnsiTheme="minorHAnsi" w:cstheme="minorBidi"/>
          <w:sz w:val="32"/>
          <w:szCs w:val="32"/>
          <w:lang w:bidi="ar"/>
        </w:rPr>
        <w:t>就</w:t>
      </w:r>
      <w:r>
        <w:rPr>
          <w:rFonts w:ascii="仿宋_GB2312" w:eastAsia="仿宋_GB2312" w:hAnsiTheme="minorHAnsi" w:cstheme="minorBidi"/>
          <w:sz w:val="32"/>
          <w:szCs w:val="32"/>
          <w:lang w:bidi="ar"/>
        </w:rPr>
        <w:t>高不重复原则予以支持，另有规定的除外。奖励资金的涉税支出由企业</w:t>
      </w:r>
      <w:r>
        <w:rPr>
          <w:rFonts w:hint="eastAsia" w:ascii="仿宋_GB2312" w:eastAsia="仿宋_GB2312" w:hAnsiTheme="minorHAnsi" w:cstheme="minorBidi"/>
          <w:sz w:val="32"/>
          <w:szCs w:val="32"/>
          <w:lang w:bidi="ar"/>
        </w:rPr>
        <w:t>自行</w:t>
      </w:r>
      <w:r>
        <w:rPr>
          <w:rFonts w:ascii="仿宋_GB2312" w:eastAsia="仿宋_GB2312" w:hAnsiTheme="minorHAnsi" w:cstheme="minorBidi"/>
          <w:sz w:val="32"/>
          <w:szCs w:val="32"/>
          <w:lang w:bidi="ar"/>
        </w:rPr>
        <w:t>承担。</w:t>
      </w:r>
    </w:p>
    <w:p>
      <w:pPr>
        <w:pStyle w:val="8"/>
        <w:shd w:val="clear" w:color="auto" w:fill="FFFFFF"/>
        <w:spacing w:line="560" w:lineRule="exact"/>
        <w:ind w:firstLine="643" w:firstLineChars="200"/>
        <w:rPr>
          <w:rFonts w:ascii="仿宋_GB2312" w:eastAsia="仿宋_GB2312" w:hAnsiTheme="minorHAnsi" w:cstheme="minorBidi"/>
          <w:sz w:val="32"/>
          <w:szCs w:val="32"/>
          <w:lang w:bidi="ar"/>
        </w:rPr>
      </w:pPr>
      <w:r>
        <w:rPr>
          <w:rFonts w:ascii="仿宋_GB2312" w:eastAsia="仿宋_GB2312" w:hAnsiTheme="minorHAnsi" w:cstheme="minorBidi"/>
          <w:b/>
          <w:bCs/>
          <w:sz w:val="32"/>
          <w:szCs w:val="32"/>
          <w:lang w:bidi="ar"/>
        </w:rPr>
        <w:t>第</w:t>
      </w:r>
      <w:r>
        <w:rPr>
          <w:rFonts w:hint="eastAsia" w:ascii="仿宋_GB2312" w:eastAsia="仿宋_GB2312" w:hAnsiTheme="minorHAnsi" w:cstheme="minorBidi"/>
          <w:b/>
          <w:bCs/>
          <w:sz w:val="32"/>
          <w:szCs w:val="32"/>
          <w:lang w:bidi="ar"/>
        </w:rPr>
        <w:t>十</w:t>
      </w:r>
      <w:r>
        <w:rPr>
          <w:rFonts w:ascii="仿宋_GB2312" w:eastAsia="仿宋_GB2312" w:hAnsiTheme="minorHAnsi" w:cstheme="minorBidi"/>
          <w:b/>
          <w:bCs/>
          <w:sz w:val="32"/>
          <w:szCs w:val="32"/>
          <w:lang w:bidi="ar"/>
        </w:rPr>
        <w:t xml:space="preserve">条 </w:t>
      </w:r>
      <w:r>
        <w:rPr>
          <w:rFonts w:hint="eastAsia" w:ascii="仿宋_GB2312" w:eastAsia="仿宋_GB2312"/>
          <w:sz w:val="32"/>
          <w:szCs w:val="32"/>
          <w:lang w:val="zh-CN"/>
        </w:rPr>
        <w:t>发挥财政资金激励引导作用，本方案</w:t>
      </w:r>
      <w:r>
        <w:rPr>
          <w:rFonts w:hint="eastAsia" w:ascii="仿宋_GB2312" w:eastAsia="仿宋_GB2312"/>
          <w:sz w:val="32"/>
          <w:szCs w:val="32"/>
          <w:lang w:bidi="ar"/>
        </w:rPr>
        <w:t>奖补</w:t>
      </w:r>
      <w:r>
        <w:rPr>
          <w:rFonts w:hint="eastAsia" w:ascii="仿宋_GB2312" w:eastAsia="仿宋_GB2312"/>
          <w:sz w:val="32"/>
          <w:szCs w:val="32"/>
        </w:rPr>
        <w:t>所需资金在年度区绿色金融发展专项资金中安排</w:t>
      </w:r>
      <w:r>
        <w:rPr>
          <w:rFonts w:hint="eastAsia" w:ascii="仿宋_GB2312" w:eastAsia="仿宋_GB2312"/>
          <w:sz w:val="32"/>
          <w:szCs w:val="32"/>
          <w:lang w:val="zh-CN"/>
        </w:rPr>
        <w:t>。</w:t>
      </w:r>
      <w:r>
        <w:rPr>
          <w:rFonts w:ascii="仿宋_GB2312" w:eastAsia="仿宋_GB2312" w:hAnsiTheme="minorHAnsi" w:cstheme="minorBidi"/>
          <w:sz w:val="32"/>
          <w:szCs w:val="32"/>
          <w:lang w:bidi="ar"/>
        </w:rPr>
        <w:t>符合申请奖励资金的</w:t>
      </w:r>
      <w:r>
        <w:rPr>
          <w:rFonts w:hint="eastAsia" w:ascii="仿宋_GB2312" w:eastAsia="仿宋_GB2312" w:hAnsiTheme="minorHAnsi" w:cstheme="minorBidi"/>
          <w:sz w:val="32"/>
          <w:szCs w:val="32"/>
          <w:lang w:bidi="ar"/>
        </w:rPr>
        <w:t>企业</w:t>
      </w:r>
      <w:r>
        <w:rPr>
          <w:rFonts w:ascii="仿宋_GB2312" w:eastAsia="仿宋_GB2312" w:hAnsiTheme="minorHAnsi" w:cstheme="minorBidi"/>
          <w:sz w:val="32"/>
          <w:szCs w:val="32"/>
          <w:lang w:bidi="ar"/>
        </w:rPr>
        <w:t>提交相关资料，区科工商信局负责审核后向区财政局申请办理资金拨付手续。</w:t>
      </w:r>
    </w:p>
    <w:p>
      <w:pPr>
        <w:pStyle w:val="8"/>
        <w:shd w:val="clear" w:color="auto" w:fill="FFFFFF"/>
        <w:spacing w:line="560" w:lineRule="exact"/>
        <w:ind w:firstLine="645"/>
        <w:rPr>
          <w:rFonts w:ascii="仿宋_GB2312" w:eastAsia="仿宋_GB2312" w:hAnsiTheme="minorHAnsi" w:cstheme="minorBidi"/>
          <w:sz w:val="32"/>
          <w:szCs w:val="32"/>
          <w:lang w:bidi="ar"/>
        </w:rPr>
      </w:pPr>
      <w:r>
        <w:rPr>
          <w:rFonts w:ascii="仿宋_GB2312" w:eastAsia="仿宋_GB2312" w:hAnsiTheme="minorHAnsi" w:cstheme="minorBidi"/>
          <w:b/>
          <w:bCs/>
          <w:sz w:val="32"/>
          <w:szCs w:val="32"/>
          <w:lang w:bidi="ar"/>
        </w:rPr>
        <w:t>第</w:t>
      </w:r>
      <w:r>
        <w:rPr>
          <w:rFonts w:hint="eastAsia" w:ascii="仿宋_GB2312" w:eastAsia="仿宋_GB2312" w:hAnsiTheme="minorHAnsi" w:cstheme="minorBidi"/>
          <w:b/>
          <w:bCs/>
          <w:sz w:val="32"/>
          <w:szCs w:val="32"/>
          <w:lang w:bidi="ar"/>
        </w:rPr>
        <w:t>十一</w:t>
      </w:r>
      <w:r>
        <w:rPr>
          <w:rFonts w:ascii="仿宋_GB2312" w:eastAsia="仿宋_GB2312" w:hAnsiTheme="minorHAnsi" w:cstheme="minorBidi"/>
          <w:b/>
          <w:bCs/>
          <w:sz w:val="32"/>
          <w:szCs w:val="32"/>
          <w:lang w:bidi="ar"/>
        </w:rPr>
        <w:t xml:space="preserve">条 </w:t>
      </w:r>
      <w:r>
        <w:rPr>
          <w:rFonts w:ascii="仿宋_GB2312" w:eastAsia="仿宋_GB2312" w:hAnsiTheme="minorHAnsi" w:cstheme="minorBidi"/>
          <w:sz w:val="32"/>
          <w:szCs w:val="32"/>
          <w:lang w:bidi="ar"/>
        </w:rPr>
        <w:t>区纪委监委机关负责监督检查相关奖励资金的审核、拨付、管理情况，区审计部门负责对奖励资金使用情况进行审计。</w:t>
      </w:r>
    </w:p>
    <w:p>
      <w:pPr>
        <w:pStyle w:val="8"/>
        <w:shd w:val="clear" w:color="auto" w:fill="FFFFFF"/>
        <w:spacing w:line="560" w:lineRule="exact"/>
        <w:ind w:firstLine="645"/>
        <w:rPr>
          <w:rFonts w:ascii="仿宋_GB2312" w:eastAsia="仿宋_GB2312" w:hAnsiTheme="minorHAnsi" w:cstheme="minorBidi"/>
          <w:sz w:val="32"/>
          <w:szCs w:val="32"/>
          <w:lang w:bidi="ar"/>
        </w:rPr>
      </w:pPr>
      <w:r>
        <w:rPr>
          <w:rFonts w:hint="eastAsia" w:ascii="仿宋_GB2312" w:eastAsia="仿宋_GB2312" w:hAnsiTheme="minorHAnsi" w:cstheme="minorBidi"/>
          <w:b/>
          <w:bCs/>
          <w:sz w:val="32"/>
          <w:szCs w:val="32"/>
          <w:lang w:bidi="ar"/>
        </w:rPr>
        <w:t>第十二条</w:t>
      </w:r>
      <w:r>
        <w:rPr>
          <w:rFonts w:hint="eastAsia" w:ascii="仿宋_GB2312" w:eastAsia="仿宋_GB2312" w:hAnsiTheme="minorHAnsi" w:cstheme="minorBidi"/>
          <w:sz w:val="32"/>
          <w:szCs w:val="32"/>
          <w:lang w:bidi="ar"/>
        </w:rPr>
        <w:t xml:space="preserve"> 高新技术企业</w:t>
      </w:r>
      <w:r>
        <w:rPr>
          <w:rFonts w:ascii="仿宋_GB2312" w:eastAsia="仿宋_GB2312" w:hAnsiTheme="minorHAnsi" w:cstheme="minorBidi"/>
          <w:sz w:val="32"/>
          <w:szCs w:val="32"/>
          <w:lang w:bidi="ar"/>
        </w:rPr>
        <w:t>在</w:t>
      </w:r>
      <w:r>
        <w:rPr>
          <w:rFonts w:hint="eastAsia" w:ascii="仿宋_GB2312" w:eastAsia="仿宋_GB2312" w:hAnsiTheme="minorHAnsi" w:cstheme="minorBidi"/>
          <w:sz w:val="32"/>
          <w:szCs w:val="32"/>
          <w:lang w:bidi="ar"/>
        </w:rPr>
        <w:t>奖励</w:t>
      </w:r>
      <w:r>
        <w:rPr>
          <w:rFonts w:ascii="仿宋_GB2312" w:eastAsia="仿宋_GB2312" w:hAnsiTheme="minorHAnsi" w:cstheme="minorBidi"/>
          <w:sz w:val="32"/>
          <w:szCs w:val="32"/>
          <w:lang w:bidi="ar"/>
        </w:rPr>
        <w:t>申报</w:t>
      </w:r>
      <w:r>
        <w:rPr>
          <w:rFonts w:hint="eastAsia" w:ascii="仿宋_GB2312" w:eastAsia="仿宋_GB2312" w:hAnsiTheme="minorHAnsi" w:cstheme="minorBidi"/>
          <w:sz w:val="32"/>
          <w:szCs w:val="32"/>
          <w:lang w:bidi="ar"/>
        </w:rPr>
        <w:t>过程</w:t>
      </w:r>
      <w:r>
        <w:rPr>
          <w:rFonts w:ascii="仿宋_GB2312" w:eastAsia="仿宋_GB2312" w:hAnsiTheme="minorHAnsi" w:cstheme="minorBidi"/>
          <w:sz w:val="32"/>
          <w:szCs w:val="32"/>
          <w:lang w:bidi="ar"/>
        </w:rPr>
        <w:t>中弄虚作假的，一经发现立即取消奖励资格，已取得的奖励资金必须全数退回</w:t>
      </w:r>
      <w:r>
        <w:rPr>
          <w:rFonts w:hint="eastAsia" w:ascii="仿宋_GB2312" w:eastAsia="仿宋_GB2312" w:hAnsiTheme="minorHAnsi" w:cstheme="minorBidi"/>
          <w:sz w:val="32"/>
          <w:szCs w:val="32"/>
          <w:lang w:bidi="ar"/>
        </w:rPr>
        <w:t>花都</w:t>
      </w:r>
      <w:r>
        <w:rPr>
          <w:rFonts w:ascii="仿宋_GB2312" w:eastAsia="仿宋_GB2312" w:hAnsiTheme="minorHAnsi" w:cstheme="minorBidi"/>
          <w:sz w:val="32"/>
          <w:szCs w:val="32"/>
          <w:lang w:bidi="ar"/>
        </w:rPr>
        <w:t>区财政，并依法追究</w:t>
      </w:r>
      <w:r>
        <w:rPr>
          <w:rFonts w:hint="eastAsia" w:ascii="仿宋_GB2312" w:eastAsia="仿宋_GB2312" w:hAnsiTheme="minorHAnsi" w:cstheme="minorBidi"/>
          <w:sz w:val="32"/>
          <w:szCs w:val="32"/>
          <w:lang w:bidi="ar"/>
        </w:rPr>
        <w:t>相关</w:t>
      </w:r>
      <w:r>
        <w:rPr>
          <w:rFonts w:ascii="仿宋_GB2312" w:eastAsia="仿宋_GB2312" w:hAnsiTheme="minorHAnsi" w:cstheme="minorBidi"/>
          <w:sz w:val="32"/>
          <w:szCs w:val="32"/>
          <w:lang w:bidi="ar"/>
        </w:rPr>
        <w:t>人员的</w:t>
      </w:r>
      <w:r>
        <w:rPr>
          <w:rFonts w:hint="eastAsia" w:ascii="仿宋_GB2312" w:eastAsia="仿宋_GB2312" w:hAnsiTheme="minorHAnsi" w:cstheme="minorBidi"/>
          <w:sz w:val="32"/>
          <w:szCs w:val="32"/>
          <w:lang w:bidi="ar"/>
        </w:rPr>
        <w:t>法律</w:t>
      </w:r>
      <w:r>
        <w:rPr>
          <w:rFonts w:ascii="仿宋_GB2312" w:eastAsia="仿宋_GB2312" w:hAnsiTheme="minorHAnsi" w:cstheme="minorBidi"/>
          <w:sz w:val="32"/>
          <w:szCs w:val="32"/>
          <w:lang w:bidi="ar"/>
        </w:rPr>
        <w:t>责任。</w:t>
      </w:r>
    </w:p>
    <w:p>
      <w:pPr>
        <w:pStyle w:val="8"/>
        <w:spacing w:before="0" w:beforeAutospacing="0" w:after="0" w:afterAutospacing="0" w:line="560" w:lineRule="exact"/>
        <w:ind w:right="-52"/>
        <w:rPr>
          <w:rFonts w:hint="eastAsia" w:ascii="仿宋_GB2312" w:eastAsia="仿宋_GB2312"/>
          <w:color w:val="1A1A1A"/>
          <w:sz w:val="32"/>
          <w:szCs w:val="32"/>
        </w:rPr>
      </w:pPr>
      <w:r>
        <w:rPr>
          <w:rFonts w:ascii="仿宋_GB2312" w:eastAsia="仿宋_GB2312" w:hAnsiTheme="minorHAnsi" w:cstheme="minorBidi"/>
          <w:sz w:val="32"/>
          <w:szCs w:val="32"/>
          <w:lang w:bidi="ar"/>
        </w:rPr>
        <w:t>　　</w:t>
      </w:r>
      <w:r>
        <w:rPr>
          <w:rFonts w:ascii="仿宋_GB2312" w:eastAsia="仿宋_GB2312" w:hAnsiTheme="minorHAnsi" w:cstheme="minorBidi"/>
          <w:b/>
          <w:bCs/>
          <w:sz w:val="32"/>
          <w:szCs w:val="32"/>
          <w:lang w:bidi="ar"/>
        </w:rPr>
        <w:t>第十</w:t>
      </w:r>
      <w:r>
        <w:rPr>
          <w:rFonts w:hint="eastAsia" w:ascii="仿宋_GB2312" w:eastAsia="仿宋_GB2312" w:hAnsiTheme="minorHAnsi" w:cstheme="minorBidi"/>
          <w:b/>
          <w:bCs/>
          <w:sz w:val="32"/>
          <w:szCs w:val="32"/>
          <w:lang w:bidi="ar"/>
        </w:rPr>
        <w:t>三</w:t>
      </w:r>
      <w:r>
        <w:rPr>
          <w:rFonts w:ascii="仿宋_GB2312" w:eastAsia="仿宋_GB2312" w:hAnsiTheme="minorHAnsi" w:cstheme="minorBidi"/>
          <w:b/>
          <w:bCs/>
          <w:sz w:val="32"/>
          <w:szCs w:val="32"/>
          <w:lang w:bidi="ar"/>
        </w:rPr>
        <w:t xml:space="preserve">条 </w:t>
      </w:r>
      <w:r>
        <w:rPr>
          <w:rFonts w:hint="eastAsia" w:ascii="仿宋_GB2312" w:eastAsia="仿宋_GB2312"/>
          <w:sz w:val="32"/>
          <w:szCs w:val="32"/>
        </w:rPr>
        <w:t>本办法自印发之日起实施，有效期</w:t>
      </w:r>
      <w:r>
        <w:rPr>
          <w:rFonts w:ascii="仿宋_GB2312" w:eastAsia="仿宋_GB2312"/>
          <w:sz w:val="32"/>
          <w:szCs w:val="32"/>
        </w:rPr>
        <w:t>5</w:t>
      </w:r>
      <w:r>
        <w:rPr>
          <w:rFonts w:hint="eastAsia" w:ascii="仿宋_GB2312" w:eastAsia="仿宋_GB2312"/>
          <w:sz w:val="32"/>
          <w:szCs w:val="32"/>
        </w:rPr>
        <w:t>年。</w:t>
      </w:r>
    </w:p>
    <w:sectPr>
      <w:pgSz w:w="11906" w:h="16838"/>
      <w:pgMar w:top="1418" w:right="1797" w:bottom="1418"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3DCD"/>
    <w:rsid w:val="00005378"/>
    <w:rsid w:val="000401BE"/>
    <w:rsid w:val="000D4AF1"/>
    <w:rsid w:val="000F0445"/>
    <w:rsid w:val="00134CEA"/>
    <w:rsid w:val="00137CB2"/>
    <w:rsid w:val="00270486"/>
    <w:rsid w:val="002D07E1"/>
    <w:rsid w:val="0037276C"/>
    <w:rsid w:val="00386E94"/>
    <w:rsid w:val="003B6728"/>
    <w:rsid w:val="00467466"/>
    <w:rsid w:val="00491463"/>
    <w:rsid w:val="005506F7"/>
    <w:rsid w:val="005B10D4"/>
    <w:rsid w:val="005C76D8"/>
    <w:rsid w:val="0063310D"/>
    <w:rsid w:val="006D2974"/>
    <w:rsid w:val="006E4D19"/>
    <w:rsid w:val="00766193"/>
    <w:rsid w:val="007664CA"/>
    <w:rsid w:val="007D6712"/>
    <w:rsid w:val="00801D3E"/>
    <w:rsid w:val="00856124"/>
    <w:rsid w:val="00A03DCD"/>
    <w:rsid w:val="00A6400A"/>
    <w:rsid w:val="00B41491"/>
    <w:rsid w:val="00B60E1B"/>
    <w:rsid w:val="00BB089B"/>
    <w:rsid w:val="00C45F3C"/>
    <w:rsid w:val="00DF3FFD"/>
    <w:rsid w:val="00E403B1"/>
    <w:rsid w:val="00E76097"/>
    <w:rsid w:val="00E804C1"/>
    <w:rsid w:val="00FB2D8B"/>
    <w:rsid w:val="00FC6DC8"/>
    <w:rsid w:val="00FD4F14"/>
    <w:rsid w:val="09B2163F"/>
    <w:rsid w:val="0E2E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unhideWhenUsed/>
    <w:qFormat/>
    <w:uiPriority w:val="0"/>
    <w:pPr>
      <w:widowControl/>
      <w:ind w:firstLine="420" w:firstLineChars="200"/>
    </w:pPr>
    <w:rPr>
      <w:rFonts w:ascii="Times New Roman" w:hAnsi="Times New Roman" w:eastAsia="宋体" w:cs="Times New Roman"/>
      <w:szCs w:val="20"/>
    </w:rPr>
  </w:style>
  <w:style w:type="paragraph" w:styleId="3">
    <w:name w:val="toc 4"/>
    <w:basedOn w:val="1"/>
    <w:next w:val="1"/>
    <w:unhideWhenUsed/>
    <w:qFormat/>
    <w:uiPriority w:val="39"/>
    <w:pPr>
      <w:widowControl/>
      <w:ind w:left="1260" w:leftChars="600"/>
      <w:jc w:val="left"/>
    </w:pPr>
  </w:style>
  <w:style w:type="paragraph" w:styleId="4">
    <w:name w:val="Body Text"/>
    <w:basedOn w:val="1"/>
    <w:link w:val="14"/>
    <w:qFormat/>
    <w:uiPriority w:val="0"/>
    <w:pPr>
      <w:widowControl/>
      <w:spacing w:line="320" w:lineRule="exact"/>
      <w:jc w:val="center"/>
    </w:pPr>
    <w:rPr>
      <w:rFonts w:ascii="Times New Roman" w:hAnsi="Times New Roman" w:eastAsia="宋体" w:cs="Times New Roman"/>
      <w:sz w:val="30"/>
    </w:rPr>
  </w:style>
  <w:style w:type="paragraph" w:styleId="5">
    <w:name w:val="Date"/>
    <w:basedOn w:val="1"/>
    <w:next w:val="1"/>
    <w:link w:val="13"/>
    <w:semiHidden/>
    <w:unhideWhenUsed/>
    <w:uiPriority w:val="99"/>
    <w:pPr>
      <w:ind w:left="100" w:leftChars="2500"/>
    </w:pPr>
  </w:style>
  <w:style w:type="paragraph" w:styleId="6">
    <w:name w:val="footer"/>
    <w:basedOn w:val="1"/>
    <w:link w:val="12"/>
    <w:unhideWhenUsed/>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11">
    <w:name w:val="页眉 字符"/>
    <w:basedOn w:val="10"/>
    <w:link w:val="7"/>
    <w:qFormat/>
    <w:uiPriority w:val="99"/>
    <w:rPr>
      <w:sz w:val="18"/>
      <w:szCs w:val="18"/>
    </w:rPr>
  </w:style>
  <w:style w:type="character" w:customStyle="1" w:styleId="12">
    <w:name w:val="页脚 字符"/>
    <w:basedOn w:val="10"/>
    <w:link w:val="6"/>
    <w:uiPriority w:val="99"/>
    <w:rPr>
      <w:sz w:val="18"/>
      <w:szCs w:val="18"/>
    </w:rPr>
  </w:style>
  <w:style w:type="character" w:customStyle="1" w:styleId="13">
    <w:name w:val="日期 字符"/>
    <w:basedOn w:val="10"/>
    <w:link w:val="5"/>
    <w:semiHidden/>
    <w:uiPriority w:val="99"/>
  </w:style>
  <w:style w:type="character" w:customStyle="1" w:styleId="14">
    <w:name w:val="正文文本 字符"/>
    <w:basedOn w:val="10"/>
    <w:link w:val="4"/>
    <w:qFormat/>
    <w:uiPriority w:val="0"/>
    <w:rPr>
      <w:rFonts w:ascii="Times New Roman" w:hAnsi="Times New Roman" w:eastAsia="宋体" w:cs="Times New Roman"/>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315</Words>
  <Characters>1801</Characters>
  <Lines>15</Lines>
  <Paragraphs>4</Paragraphs>
  <TotalTime>26</TotalTime>
  <ScaleCrop>false</ScaleCrop>
  <LinksUpToDate>false</LinksUpToDate>
  <CharactersWithSpaces>2112</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2022-02-24T03:24:00Z</dcterms:created>
  <dc:creator>Administrator</dc:creator>
  <cp:lastModifiedBy>2021TYPE</cp:lastModifiedBy>
  <dcterms:modified xsi:type="dcterms:W3CDTF">2022-02-25T02:07:05Z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