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9611D">
      <w:pPr>
        <w:rPr>
          <w:rStyle w:val="4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</w:pPr>
      <w:r>
        <w:rPr>
          <w:rStyle w:val="4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2025年省级制造业当家重点任务保障专项资金（工业设计发展）项目资金安排计划</w:t>
      </w:r>
    </w:p>
    <w:p w14:paraId="73F60297">
      <w:pPr>
        <w:rPr>
          <w:rStyle w:val="4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6DC8B48C">
      <w:pPr>
        <w:rPr>
          <w:rStyle w:val="4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3040" cy="1402080"/>
            <wp:effectExtent l="0" t="0" r="381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402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94FFF39">
      <w:pPr>
        <w:rPr>
          <w:rStyle w:val="4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A67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2025-02-17T06:22:55Z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8D3F463B94BE4F759BD03F337B88B40D_12</vt:lpwstr>
  </property>
</Properties>
</file>