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广州市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重点新材料首批次应用示范指导目录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（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2024年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版）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3054"/>
        <w:gridCol w:w="10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054" w:type="dxa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  <w:t>名称</w:t>
            </w:r>
          </w:p>
        </w:tc>
        <w:tc>
          <w:tcPr>
            <w:tcW w:w="10183" w:type="dxa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  <w:t>性能要求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4" w:type="dxa"/>
            <w:gridSpan w:val="3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30"/>
                <w:szCs w:val="30"/>
                <w:lang w:val="en-US" w:eastAsia="zh-CN" w:bidi="ar"/>
              </w:rPr>
              <w:t>半导体与集成电路材料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3" w:hRule="atLeast"/>
          <w:jc w:val="center"/>
        </w:trPr>
        <w:tc>
          <w:tcPr>
            <w:tcW w:w="937" w:type="dxa"/>
            <w:vAlign w:val="center"/>
          </w:tcPr>
          <w:p>
            <w:pPr>
              <w:ind w:firstLine="320" w:firstLineChars="100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0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光掩模版</w:t>
            </w:r>
          </w:p>
        </w:tc>
        <w:tc>
          <w:tcPr>
            <w:tcW w:w="10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掩模曲线图形分辨率240纳米，晶圆曲线图形分辨率60纳米；2.曲线图形粗糙度5纳米；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3.光刻关键尺寸偏差值8纳米、关键尺寸均匀性10纳米；4.光刻图形定位套准精度及叠层偏差 16纳米。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3" w:hRule="atLeast"/>
          <w:jc w:val="center"/>
        </w:trPr>
        <w:tc>
          <w:tcPr>
            <w:tcW w:w="937" w:type="dxa"/>
            <w:vAlign w:val="center"/>
          </w:tcPr>
          <w:p>
            <w:pPr>
              <w:ind w:firstLine="320" w:firstLineChars="100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0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高均匀性盲孔铜电镀添加剂</w:t>
            </w:r>
          </w:p>
        </w:tc>
        <w:tc>
          <w:tcPr>
            <w:tcW w:w="10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1.外层盲孔填充后凹陷≤5μm（孔深80μm；孔径100μm）；2.盲孔漏填率≤1ppm；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3.外层通孔拐角深镀能力≥75%；4.孔内深镀能力≥70%（板厚1.0mm；孔径0.25mm）。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Align w:val="center"/>
          </w:tcPr>
          <w:p>
            <w:pPr>
              <w:ind w:firstLine="320" w:firstLineChars="100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30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带载体可剥离超薄铜箔</w:t>
            </w:r>
          </w:p>
        </w:tc>
        <w:tc>
          <w:tcPr>
            <w:tcW w:w="10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1.厚度：3.5μm±5%；2.薄铜层处理面粗糙度Rz≤1.5μm，Rmax≤2.0μm；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3.压合后载体剥离力0.05N/cm-0.3N/cm；4.与半固化片剥离强度≥6N/cm；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5.无30μm以上针孔，10~30μm针孔≤10个/25*15cm。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Align w:val="center"/>
          </w:tcPr>
          <w:p>
            <w:pPr>
              <w:ind w:firstLine="320" w:firstLineChars="100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30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封装基板图形填孔用铜电镀添加剂</w:t>
            </w:r>
          </w:p>
        </w:tc>
        <w:tc>
          <w:tcPr>
            <w:tcW w:w="10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1.铜镀层延伸率≥20%，抗拉强度≥288Mpa；2.图形电镀盲孔填孔凹陷≤5μm（孔径100μm，孔深80μm）；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3.X型通孔填孔凹陷≤8μm（孔径100μm，孔深200μm）；4.线宽/线距L/S：25μm/25μm，圆弧率≤15%。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Align w:val="center"/>
          </w:tcPr>
          <w:p>
            <w:pPr>
              <w:ind w:firstLine="320" w:firstLineChars="100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30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封装载板用水平沉铜添加剂</w:t>
            </w:r>
          </w:p>
        </w:tc>
        <w:tc>
          <w:tcPr>
            <w:tcW w:w="10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1.沉积速率0.8±0.2μm/8min；2.化铜后背光等级≥9.0级；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3.盲孔孔内100%金属化，盲孔深镀能力≥50%；4.化铜电镀后过无铅回流焊次数≥9次，-55℃/125℃冷热循环的次数≥1000次,电阻变化率≤10%。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Align w:val="center"/>
          </w:tcPr>
          <w:p>
            <w:pPr>
              <w:ind w:firstLine="320" w:firstLineChars="100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30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盲埋孔填孔镀铜添加剂</w:t>
            </w:r>
          </w:p>
        </w:tc>
        <w:tc>
          <w:tcPr>
            <w:tcW w:w="10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1.镀层粗糙度Rz≤1μm，镀层厚度公差±2μm；2.镀层弯折次数≥20万次；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3.盲孔（孔径50μm）填充后凹陷&lt;5μm、凸起&lt;4μm、漏填率≤lppm；4.铜镀层延伸率&gt;20%，抗拉强度≥25KN/cm2。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4" w:type="dxa"/>
            <w:gridSpan w:val="3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合成生物材料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937" w:type="dxa"/>
            <w:vAlign w:val="center"/>
          </w:tcPr>
          <w:p>
            <w:pPr>
              <w:ind w:firstLine="320" w:firstLineChars="100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30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重组弹性蛋白</w:t>
            </w:r>
          </w:p>
        </w:tc>
        <w:tc>
          <w:tcPr>
            <w:tcW w:w="10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1.蛋白纯度：固态粉末形态≥90%；2.菌落总数：≤100 CFU/mL。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Align w:val="center"/>
          </w:tcPr>
          <w:p>
            <w:pPr>
              <w:ind w:firstLine="320" w:firstLineChars="100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30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重组胶原蛋白</w:t>
            </w:r>
          </w:p>
        </w:tc>
        <w:tc>
          <w:tcPr>
            <w:tcW w:w="10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1.蛋白纯度：固态粉末形态≥90%；2.菌落总数：≤100 CFU/mL；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3.蛋白结构：蛋白电泳显示拥有三聚体条带。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4" w:type="dxa"/>
            <w:gridSpan w:val="3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新型显示材料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Align w:val="center"/>
          </w:tcPr>
          <w:p>
            <w:pPr>
              <w:ind w:firstLine="320" w:firstLineChars="100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30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基于高分子量、低粘度UV树脂的高性能显示用UV辐射胶</w:t>
            </w:r>
          </w:p>
        </w:tc>
        <w:tc>
          <w:tcPr>
            <w:tcW w:w="10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1.粘度：＜800 mPa·s；2.水汽透过率：＜2.0 gm/mil/100in2/day；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3.拉伸强度：＞10.0 MPa，体积收缩率＜3%。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4" w:type="dxa"/>
            <w:gridSpan w:val="3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新能源材料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30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半固体电解质</w:t>
            </w:r>
          </w:p>
        </w:tc>
        <w:tc>
          <w:tcPr>
            <w:tcW w:w="10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1.液体含量：流动液态电解液≤5%；2.电化学稳定窗口≥4.5V；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3.离子电导率大于5×10-3S/cm；4.常温1C/1C循环1000周容量保持率≥80%。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9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30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涂碳铜箔</w:t>
            </w:r>
          </w:p>
        </w:tc>
        <w:tc>
          <w:tcPr>
            <w:tcW w:w="10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1.铜箔基材≤6um，涂层单面面密度公差≤0.05g/m2；2.直流电阻≤0.1Ω；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3.附着力A级。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4" w:type="dxa"/>
            <w:gridSpan w:val="3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30"/>
                <w:szCs w:val="30"/>
                <w:lang w:val="en-US" w:eastAsia="zh-CN" w:bidi="ar"/>
              </w:rPr>
              <w:t>智能网联汽车材料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30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高安全性超薄陶瓷涂层集流体铝箔</w:t>
            </w:r>
          </w:p>
        </w:tc>
        <w:tc>
          <w:tcPr>
            <w:tcW w:w="101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1.抗拉强度≥230MPa，延伸率≥3.0%；2.双面涂炭层厚度≤3μm ，双面陶瓷层厚度≤3μm (幅宽≥1m，收卷长度≥8000m)；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3.陶瓷边缘与涂炭层边缘间隙≤1mm，涂炭层双面对齐（上下对齐）偏差≤0.8mm ，居中对齐偏差≤0.8mm；4.陶瓷层耐电压≥300V，80℃电解液浸泡7天涂层不脱落。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中圆B5">
    <w:panose1 w:val="02010600000101010101"/>
    <w:charset w:val="88"/>
    <w:family w:val="auto"/>
    <w:pitch w:val="default"/>
    <w:sig w:usb0="00000001" w:usb1="080E0800" w:usb2="00000002" w:usb3="00000000" w:csb0="001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3044E9"/>
    <w:rsid w:val="143044E9"/>
    <w:rsid w:val="3C5C2FCC"/>
    <w:rsid w:val="3FCD58CB"/>
    <w:rsid w:val="77DD0971"/>
    <w:rsid w:val="7BFEA8BC"/>
    <w:rsid w:val="ECDF4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964</Words>
  <Characters>1319</Characters>
  <Lines>0</Lines>
  <Paragraphs>0</Paragraphs>
  <TotalTime>2</TotalTime>
  <ScaleCrop>false</ScaleCrop>
  <LinksUpToDate>false</LinksUpToDate>
  <CharactersWithSpaces>1329</CharactersWithSpaces>
  <Application>WPS Office_11.8.2.12024_F1E327BC-269C-435d-A152-05C5408002CA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2024-12-26T18:23:00Z</dcterms:created>
  <dc:creator>lxl</dc:creator>
  <cp:lastModifiedBy>打字室</cp:lastModifiedBy>
  <dcterms:modified xsi:type="dcterms:W3CDTF">2025-01-07T09:40:53Z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2052-11.8.2.12024</vt:lpwstr>
  </property>
  <property fmtid="{D5CDD505-2E9C-101B-9397-08002B2CF9AE}" pid="3" name="ICV">
    <vt:lpwstr>7BD0B952CFC0A7D62591776790002D29</vt:lpwstr>
  </property>
</Properties>
</file>