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DFA035">
      <w:pPr>
        <w:keepNext w:val="0"/>
        <w:keepLines w:val="0"/>
        <w:pageBreakBefore w:val="0"/>
        <w:widowControl/>
        <w:kinsoku/>
        <w:wordWrap/>
        <w:overflowPunct/>
        <w:topLinePunct w:val="0"/>
        <w:autoSpaceDE/>
        <w:autoSpaceDN/>
        <w:bidi w:val="0"/>
        <w:adjustRightInd/>
        <w:snapToGrid w:val="0"/>
        <w:spacing w:beforeLines="0" w:afterLines="0" w:line="600" w:lineRule="exact"/>
        <w:textAlignment w:val="auto"/>
        <w:outlineLvl w:val="9"/>
        <w:rPr>
          <w:rFonts w:hint="eastAsia" w:ascii="方正黑体_GBK" w:hAnsi="方正黑体_GBK" w:eastAsia="方正黑体_GBK" w:cs="方正黑体_GBK"/>
          <w:color w:val="000000"/>
          <w:kern w:val="0"/>
          <w:sz w:val="32"/>
          <w:szCs w:val="32"/>
          <w:lang w:eastAsia="zh-CN"/>
        </w:rPr>
      </w:pPr>
      <w:r>
        <w:rPr>
          <w:rFonts w:hint="eastAsia" w:ascii="方正黑体_GBK" w:hAnsi="方正黑体_GBK" w:eastAsia="方正黑体_GBK" w:cs="方正黑体_GBK"/>
          <w:color w:val="000000"/>
          <w:kern w:val="0"/>
          <w:sz w:val="32"/>
          <w:szCs w:val="32"/>
        </w:rPr>
        <w:t>附件</w:t>
      </w:r>
      <w:r>
        <w:rPr>
          <w:rFonts w:hint="eastAsia" w:ascii="方正黑体_GBK" w:hAnsi="方正黑体_GBK" w:eastAsia="方正黑体_GBK" w:cs="方正黑体_GBK"/>
          <w:color w:val="000000"/>
          <w:kern w:val="0"/>
          <w:sz w:val="32"/>
          <w:szCs w:val="32"/>
          <w:lang w:val="en-US" w:eastAsia="zh-CN"/>
        </w:rPr>
        <w:t>1</w:t>
      </w:r>
    </w:p>
    <w:p w14:paraId="39D601B4">
      <w:pPr>
        <w:pStyle w:val="7"/>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contextualSpacing/>
        <w:jc w:val="center"/>
        <w:textAlignment w:val="auto"/>
        <w:outlineLvl w:val="9"/>
        <w:rPr>
          <w:rFonts w:hint="eastAsia" w:ascii="方正小标宋_GBK" w:hAnsi="方正小标宋_GBK" w:eastAsia="方正小标宋_GBK" w:cs="方正小标宋_GBK"/>
          <w:color w:val="000000"/>
          <w:kern w:val="0"/>
          <w:sz w:val="44"/>
          <w:szCs w:val="44"/>
        </w:rPr>
      </w:pPr>
      <w:bookmarkStart w:id="0" w:name="_GoBack"/>
      <w:r>
        <w:rPr>
          <w:rFonts w:hint="eastAsia" w:ascii="方正小标宋_GBK" w:hAnsi="方正小标宋_GBK" w:eastAsia="方正小标宋_GBK" w:cs="方正小标宋_GBK"/>
          <w:color w:val="000000"/>
          <w:sz w:val="44"/>
          <w:szCs w:val="44"/>
          <w:lang w:val="en-US" w:eastAsia="zh-CN"/>
        </w:rPr>
        <w:t>2024年</w:t>
      </w:r>
      <w:r>
        <w:rPr>
          <w:rFonts w:hint="eastAsia" w:ascii="方正小标宋_GBK" w:hAnsi="方正小标宋_GBK" w:eastAsia="方正小标宋_GBK" w:cs="方正小标宋_GBK"/>
          <w:color w:val="000000"/>
          <w:sz w:val="44"/>
          <w:szCs w:val="44"/>
          <w:lang w:eastAsia="zh-CN"/>
        </w:rPr>
        <w:t>广州市</w:t>
      </w:r>
      <w:r>
        <w:rPr>
          <w:rFonts w:hint="eastAsia" w:ascii="方正小标宋_GBK" w:hAnsi="方正小标宋_GBK" w:eastAsia="方正小标宋_GBK" w:cs="方正小标宋_GBK"/>
          <w:color w:val="000000"/>
          <w:sz w:val="44"/>
          <w:szCs w:val="44"/>
        </w:rPr>
        <w:t>地方标准</w:t>
      </w:r>
      <w:r>
        <w:rPr>
          <w:rFonts w:hint="eastAsia" w:ascii="方正小标宋_GBK" w:hAnsi="方正小标宋_GBK" w:eastAsia="方正小标宋_GBK" w:cs="方正小标宋_GBK"/>
          <w:color w:val="000000"/>
          <w:kern w:val="0"/>
          <w:sz w:val="44"/>
          <w:szCs w:val="44"/>
        </w:rPr>
        <w:t>制</w:t>
      </w:r>
      <w:r>
        <w:rPr>
          <w:rFonts w:hint="eastAsia" w:ascii="方正小标宋_GBK" w:hAnsi="方正小标宋_GBK" w:eastAsia="方正小标宋_GBK" w:cs="方正小标宋_GBK"/>
          <w:color w:val="000000"/>
          <w:kern w:val="0"/>
          <w:sz w:val="44"/>
          <w:szCs w:val="44"/>
          <w:lang w:eastAsia="zh-CN"/>
        </w:rPr>
        <w:t>修</w:t>
      </w:r>
      <w:r>
        <w:rPr>
          <w:rFonts w:hint="eastAsia" w:ascii="方正小标宋_GBK" w:hAnsi="方正小标宋_GBK" w:eastAsia="方正小标宋_GBK" w:cs="方正小标宋_GBK"/>
          <w:color w:val="000000"/>
          <w:kern w:val="0"/>
          <w:sz w:val="44"/>
          <w:szCs w:val="44"/>
        </w:rPr>
        <w:t>订计划项目</w:t>
      </w:r>
    </w:p>
    <w:bookmarkEnd w:id="0"/>
    <w:p w14:paraId="4B27BAC5">
      <w:pPr>
        <w:pStyle w:val="7"/>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600" w:lineRule="exact"/>
        <w:ind w:left="0" w:leftChars="0" w:right="0" w:rightChars="0"/>
        <w:contextualSpacing/>
        <w:jc w:val="center"/>
        <w:textAlignment w:val="auto"/>
        <w:outlineLvl w:val="9"/>
        <w:rPr>
          <w:rFonts w:hint="eastAsia" w:ascii="方正小标宋_GBK" w:hAnsi="方正小标宋_GBK" w:eastAsia="方正小标宋_GBK" w:cs="方正小标宋_GBK"/>
          <w:color w:val="000000"/>
          <w:kern w:val="0"/>
          <w:sz w:val="44"/>
          <w:szCs w:val="44"/>
        </w:rPr>
      </w:pPr>
    </w:p>
    <w:tbl>
      <w:tblPr>
        <w:tblStyle w:val="5"/>
        <w:tblW w:w="5368"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15" w:type="dxa"/>
          <w:left w:w="15" w:type="dxa"/>
          <w:bottom w:w="15" w:type="dxa"/>
          <w:right w:w="15" w:type="dxa"/>
        </w:tblCellMar>
      </w:tblPr>
      <w:tblGrid>
        <w:gridCol w:w="1269"/>
        <w:gridCol w:w="3851"/>
        <w:gridCol w:w="2989"/>
        <w:gridCol w:w="4965"/>
        <w:gridCol w:w="2137"/>
      </w:tblGrid>
      <w:tr w14:paraId="25D38B6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tblHeader/>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EDC48D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val="0"/>
              <w:spacing w:before="0" w:beforeAutospacing="0" w:after="0" w:afterAutospacing="0" w:line="300" w:lineRule="exact"/>
              <w:ind w:left="0" w:right="0"/>
              <w:jc w:val="center"/>
              <w:textAlignment w:val="auto"/>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序号</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865FF4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00" w:lineRule="exact"/>
              <w:ind w:left="0" w:right="0"/>
              <w:jc w:val="center"/>
              <w:textAlignment w:val="auto"/>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项目名称</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89C393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00" w:lineRule="exact"/>
              <w:ind w:left="0" w:right="0"/>
              <w:jc w:val="center"/>
              <w:textAlignment w:val="auto"/>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提出部门</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2508A9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00" w:lineRule="exact"/>
              <w:ind w:left="0" w:right="0"/>
              <w:jc w:val="center"/>
              <w:textAlignment w:val="auto"/>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起草单位</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1E8AC6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00" w:lineRule="exact"/>
              <w:ind w:left="0" w:right="0"/>
              <w:jc w:val="center"/>
              <w:textAlignment w:val="auto"/>
              <w:rPr>
                <w:rFonts w:hint="eastAsia" w:ascii="方正黑体_GBK" w:hAnsi="方正黑体_GBK" w:eastAsia="方正黑体_GBK" w:cs="方正黑体_GBK"/>
                <w:b w:val="0"/>
                <w:bCs w:val="0"/>
                <w:sz w:val="24"/>
                <w:szCs w:val="24"/>
              </w:rPr>
            </w:pPr>
            <w:r>
              <w:rPr>
                <w:rFonts w:hint="eastAsia" w:ascii="方正黑体_GBK" w:hAnsi="方正黑体_GBK" w:eastAsia="方正黑体_GBK" w:cs="方正黑体_GBK"/>
                <w:b w:val="0"/>
                <w:bCs w:val="0"/>
                <w:sz w:val="24"/>
                <w:szCs w:val="24"/>
              </w:rPr>
              <w:t>制定/修订</w:t>
            </w:r>
          </w:p>
        </w:tc>
      </w:tr>
      <w:tr w14:paraId="3E6CD07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BEC399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40C198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新型储能产业链标准体系建设指南</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690820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广州市工业和信息化局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F5285D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广州能源检测研究院、广东省能源研究会、广东新型储能国家研究院有限公司、因湃电池科技有限公司、广州天赐高新材料股份有限公司、 广州鹿山新材料股份有限公司、广州鹏辉能源科技股份有限公司研究院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F51ADB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F0CE94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3D0274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DDF9C2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车路云一体化 路侧智能系统技术要求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E15FEA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广州市工业和信息化局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9677E1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广东省智能网联汽车创新中心有限公司、广州高新兴网联科技有限公司、广州汽车集团股份有限公司、车城网（广州）智能科技有限公司、广州市智慧城市投资运营有限公司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48A054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E1C7C8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2A15A4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9F8B50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b w:val="0"/>
                <w:bCs w:val="0"/>
                <w:i w:val="0"/>
                <w:color w:val="000000"/>
                <w:kern w:val="0"/>
                <w:sz w:val="24"/>
                <w:szCs w:val="24"/>
                <w:u w:val="none"/>
                <w:lang w:val="en-US" w:eastAsia="zh-CN" w:bidi="ar"/>
              </w:rPr>
              <w:t>车路云一体化 云控基础平台技术要求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895C47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广州市工业和信息化局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21C205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b w:val="0"/>
                <w:bCs w:val="0"/>
                <w:i w:val="0"/>
                <w:color w:val="000000"/>
                <w:kern w:val="0"/>
                <w:sz w:val="24"/>
                <w:szCs w:val="24"/>
                <w:u w:val="none"/>
                <w:lang w:val="en-US" w:eastAsia="zh-CN" w:bidi="ar"/>
              </w:rPr>
              <w:t>广东省智能网联汽车创新中心有限公司、广州高新兴网联科技有限公司、广州汽车集团股份有限公司、车城网（广州）智能科技有限公司、广州市智慧城市投资运营有限公司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7D427E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77ED85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E03F36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0512DA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广式硬木家具制作技艺规范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DD9E60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广州市工业和信息化局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F0205B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家具行业协会、广州市番禺永华家具有限公司、广州广作工艺家具有限公司、广州市番禺区华兴红木家具有限公司、广州市松园木雕家具有限公司、广州市番禺区石碁古典红木家具行业协会、广州海关技术中心、广州市欣悦家居科技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91A0A0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905BBE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885"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520BF2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7CCEEA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工程建设项目“多测合一”技术规程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0A4ED3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5F6BB9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广州市规划和自然资源局、广州市城市规划勘测设计研究院有限公司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1435E5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3C465D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F1515D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A5365D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自然和文化遗产保护专项规划编制技术指南</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797461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1417E3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广州市规划和自然资源局、广州市城市规划勘测设计研究院有限公司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9D3DEF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E23975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25A6A5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800D2F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历史文化名城保护档案归档整理和利用规范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7921C5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A171B8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广州市城市建设档案馆、广州思勘测绘技术有限公司、广州市城市规划勘测设计研究院有限公司、广州市城市规划设计有限公司、华南理工大学建筑历史文化研究中心、广州方舆科技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982474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240CA85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A757FE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104E6F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公共汽电车中途停靠站设置规范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1782A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广州市交通运输局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D175DE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广州市交通运输研究院有限公司、广州市客运交通管理处、华南理工大学土木与交通学院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8166D1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ACAB45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DDBE94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B274D1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b w:val="0"/>
                <w:bCs w:val="0"/>
                <w:i w:val="0"/>
                <w:color w:val="000000"/>
                <w:kern w:val="0"/>
                <w:sz w:val="24"/>
                <w:szCs w:val="24"/>
                <w:u w:val="none"/>
                <w:lang w:val="en-US" w:eastAsia="zh-CN" w:bidi="ar"/>
              </w:rPr>
              <w:t>市政桥隧工程结构健康监测技术指南</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A43A01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广州市交通运输局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94064A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b w:val="0"/>
                <w:bCs w:val="0"/>
                <w:i w:val="0"/>
                <w:color w:val="000000"/>
                <w:kern w:val="0"/>
                <w:sz w:val="24"/>
                <w:szCs w:val="24"/>
                <w:u w:val="none"/>
                <w:lang w:val="en-US" w:eastAsia="zh-CN" w:bidi="ar"/>
              </w:rPr>
              <w:t>广州市中心区交通项目管理中心、招商局重庆交通科研设计院有限公司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E6B370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6D76A2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6B6B61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A165AB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中小学教学仪器配置及维护管理规范 第1部分：力学仪器</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FCBBD7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广州市教育局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11AA24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广州市教育基建和装备中心、广州市标准化研究院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2ABD97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BCC483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857B5E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233C2F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白旗兜兰非共生萌发繁殖技术规程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C90B44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B6C645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57F84F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955184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E9CA04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ABF8C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越橘叶蔓榕培育技术规程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19FE64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50E168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1F022E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6CE79A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EB6C1D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A29B37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六斑月瓢虫人工扩繁技术规程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B27010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32919B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817E0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0D823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E75E39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ED5E20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玉斑凤蝶人工繁育技术规程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315202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F180E9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B8BE37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3939B28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A58968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B882C2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碳中和公园评价技术规范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9A858B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8A4CF3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487A94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4FB93C0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303423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C2CB52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榕属主要种类苗木培育技术规程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6AC350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4D576E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CC1506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6E54A5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50D10F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92A8EC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润楠属重要树种苗木培育技术规程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F3C1DC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AA0401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广州市林业和园林科学研究院、中国林业科学研究院热带林业研究所</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F29432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BA5EAD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095D36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065E55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林下栽培香露兜技术规程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EEBA48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9F68F5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广州市林业和园林科学研究院、广东省林业科学研究院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87BC7A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5FEDF9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BCD025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19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26A757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多彩森林营建技术规程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A6FA90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7E18D4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广州市林业和园林科学研究院、中国林业科学研究院热带林业研究所</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A6ACB4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DF960F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317723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C8C741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林地高压输电线路走廊造林技术规程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5E4576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E2CA74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w:t>
            </w:r>
            <w:r>
              <w:rPr>
                <w:rFonts w:hint="default" w:ascii="Times New Roman" w:hAnsi="Times New Roman" w:eastAsia="方正仿宋_GBK" w:cs="Times New Roman"/>
                <w:b w:val="0"/>
                <w:bCs w:val="0"/>
                <w:i w:val="0"/>
                <w:color w:val="000000"/>
                <w:kern w:val="0"/>
                <w:sz w:val="24"/>
                <w:szCs w:val="24"/>
                <w:u w:val="none"/>
                <w:lang w:val="en-US" w:eastAsia="zh-CN" w:bidi="ar"/>
              </w:rPr>
              <w:br w:type="textWrapping"/>
            </w:r>
            <w:r>
              <w:rPr>
                <w:rFonts w:hint="default" w:ascii="Times New Roman" w:hAnsi="Times New Roman" w:eastAsia="方正仿宋_GBK" w:cs="Times New Roman"/>
                <w:b w:val="0"/>
                <w:bCs w:val="0"/>
                <w:i w:val="0"/>
                <w:color w:val="000000"/>
                <w:kern w:val="0"/>
                <w:sz w:val="24"/>
                <w:szCs w:val="24"/>
                <w:u w:val="none"/>
                <w:lang w:val="en-US" w:eastAsia="zh-CN" w:bidi="ar"/>
              </w:rPr>
              <w:t>中国科学院华南植物园</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EDFB87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E7CA8B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66338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428207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簕杜鹃杂交育种技术规程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213BC3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7EAA1B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广州市林业和园林科学研究院、仲恺农业工程学院园艺园林学院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1336D2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C158F5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2BAB41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9BAB6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园林绿化工程施工和验收规范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DF3E6A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广州市林业和园林局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9AEFF7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广州市城市绿化协会</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CD72AB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11E240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96A9DC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20F61E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“穗救易·共助空间”建设规范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2052C3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广州市民政局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46CE37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广州市民政局、广州市标准化研究院、广州市产业招商投资促进会</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9DD0A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D8D0DE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A9777C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24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6E0FCF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救助管理机构站内照料服务规范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F8BD2E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广州市民政局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8BA960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广州市救助管理站市区分站</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BA3A79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D9BB63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FFC40C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25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F6A60E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大气臭氧激光雷达监测管理要求和质量控制技术规范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AAAC67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广州市生态环境局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176E90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广东省广州生态环境监测中心站、广东省生态环境监测中心、中国科学院合肥物质科学研究院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223FA0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35501C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B19D93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2C2B3A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广式早茶服务管理规范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65992E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广州市市场监督管理局（知识产权局）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00EE17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广州市标准化促进会、广州市越秀区市场监督管理局、广州市标准化研究院、越秀区饮食业商会、广州市点都德饮食有限公司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BF9E6F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EB89FB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67BD27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EAF8FC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超高层建筑高速电梯使用管理与维护保养规范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0F2AF7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广州市市场监督管理局（知识产权局）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AF8C39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广州市天河区市场监督管理局、广州特种设备检测研究院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1FABEFE">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4F9179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AB93EB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59D6E7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既有住宅加装电梯安全与使用规范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5524B5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广州市市场监督管理局（知识产权局）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604E9A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特种设备检测研究院、广东省特种设备检测研究院、广州市越秀区市场监督管理局、广州市荔湾区市场监督管理局、广州市海珠区市场监督管理局、广州市黄埔区市场监督管理局、日立电梯（中国）有限公司、广日电梯工程有限公司、广州铨允电梯工程有限公司、广州市金的物业管理服务有限公司、广州市电梯行业协会、广州市物业管理协会</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54A8B9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9518ED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D49F85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29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9958CB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重载型自动扶梯、自动人行道运行管理规范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91AF1D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广州市市场监督管理局（知识产权局）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AF37A4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广东省特种设备检测研究院、广州市市场监督管理局</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6500A9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1A47E3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CB5985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30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269E9D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医疗设备预防性维护管理规范第2部分：清洗消毒和灭菌设备</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2F6BCB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广州市市场监督管理局（知识产权局）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00A2FB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广东省基层医药学会、广州医科大学附属妇女儿童医疗中心、中山大学附属第一医院、广州市红十字会医院、南方医科大学第三附属医院、广州医科大学附属第二医院、广东药科大学附属第一医院、广州医科大学附属番禺中心医院、云浮市人民医院、广州明誉医疗科技有限公司、深圳市龙岗中心医院、佛山市第二人民医院、佛山市生物医学工程学会、惠州市中心人民医院、茂名市人民医院、广州市市场监督管理局、佛山市第一人民医院、深圳市龙华区中心医院、广州医科大学附属第一医院、中山大学附属第六医院、中山大学附属第七医院（深圳）</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AED72A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E41ECD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E3DF1A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F12BA9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医疗设备预防性维护管理规范 第3部分：医用内窥镜设备</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6F80AD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广州市市场监督管理局（知识产权局）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6FC23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基层医药学会、中山大学附属第六医院、深圳市计量质量检测研究院、中山陈星海中西医结合医院、东莞南城医院、中山市小榄人民医院（中山市第五人民医院）、广州医科大学附属第二医院、高州市中医院、广州医科大学附属妇女儿童医疗中心、惠州市中心人民医院、深圳市龙岗中心医院、佛山市第二人民医院、广东省医疗器械质量监督检验所、广东省药监局审评认证中心、广州市市场监督管理局、华南理工大学国家药品监督管理局医疗器械监管科学研究基地、新型生物材料与高端医疗器械广东研究院、卡尔史托斯内窥镜（上海）有限公司、富士胶片（中国）投资有限公司、奥林巴斯（北京）销售服务有限公司广州分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5AEF05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27AE318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8046AA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64348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幸福河湖建设与评价技术规范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68DE7C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2A73B1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广州市河涌监测中心、珠江水利委员会珠江水利科学研究院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1C12E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896AD1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3E3CFE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C4D29E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二次供水智慧泵房技术规程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703B4A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D3D651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广州市自来水有限公司、安徽省城建设计研究总院股份有限公司华南分公司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00851C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4DDADDD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B39959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58B687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自来水企业碳排放核算方法规范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E5F868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F9B545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广州市自来水有限公司、广州能源检测研究院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DBE91BF">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733571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9096E2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1CC3B4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城镇污水处理厂AAO工艺温室气体排放通量监测及排放量核算指南</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C67903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C430A9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广州市净水有限公司、珠海深圳清华大学研究院创新中心</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D0AF81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40801A6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D67CFF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A76EF0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污水治理企业ESG合规管理规范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3DB605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8A3783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广州市净水有限公司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FD6F67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07D6F2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52F782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E2C7D2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水文化遗产评价及认定规范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120B79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B05EE3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综合调研处、广州水务协会、广州市城市规划勘测设计研究院有限公司、广州珞珈环境技术有限公司、华南农业大学、广东河海工程咨询有限公司、广东南方建设集团有限公司、广州城品建筑设计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779FD4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FFFB00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939DCF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923DBA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呼吸系统聚集性疫情室内通风状况监测调查卫生规范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A653B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广州市卫生健康委员会</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09D5DC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广州市疾病预防控制中心、广州市胸科医院、广州市卫生监督所</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77E3E8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C3E294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149057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39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50B309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儿童青少年近视防控规范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6F3AC5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广州市卫生健康委员会</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3CD23E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广州市第一人民医院、广州市医师协会、广州市疾病预防控制中心、中山大学公共卫生学院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BEC51C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2CB525C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A0241B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4736FC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广州地区医疗机构检查检验结果互认数据集规范和技术应用协议规范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94B84C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广州市卫生健康委员会</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C4ACCF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广州市卫生健康委员会、中国电信广州分公司、万达信息股份有限公司、广州市卫生健康技术鉴定和人才评价中心、广东亿迅科技有限公司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79F8DF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4D689BF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2B8D2D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F4FCAC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健康管理随访服务规范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1FF77F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广州市卫生健康委员会</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864200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广州市干部和人才健康管理中心</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DD1BAD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C93D6B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F6C961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C5B0A2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健康体检机构护士服务规范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034F53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广州市卫生健康委员会</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544A0E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广州市干部和人才健康管理中心</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AB61F7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00E59C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0B1162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371A89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消防安全管理规范  村级工业园</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6952CE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广州市消防救援支队</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64D01D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广州市消防救援支队、广东汇和消防工程有限公司、广州市春隆消防工程有限公司广东传利标准研究院（有限合伙）</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50B826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6CB2E32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BAA38C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39BDFB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消防安全管理规范  城中村自建房</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2EDECA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广州市消防救援支队</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27F096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广州市消防救援支队、深圳市城市公共安全技术研究院有限公司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B665A3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0D365A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B44787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FFEDFE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消防安全管理规范  大型群众性活动</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C46F38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广州市消防救援支队</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D10194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广州市消防救援支队、建研防火科技有限公司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1C265F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D422E9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15FEA7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7C3E77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政务信息化应用系统效能评估规范 第1部分：总则</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DEF333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62DA49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kern w:val="2"/>
                <w:sz w:val="24"/>
                <w:szCs w:val="24"/>
                <w:lang w:val="en-US" w:eastAsia="zh-CN" w:bidi="ar-SA"/>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广州市政务服务和数据管理局、暨南大学、广州市标准化研究院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007673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3752A33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162954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5E62BB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政务信息化应用系统效能评估规范 第2部分：指标体系</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59E887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7071A8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广州市政务服务和数据管理局、暨南大学、广州市标准化研究院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4D3C9B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31C9EC0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9452D3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24413E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政务信息化项目管理规范 第1部分：总则</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B1AD00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11477E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6448A3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8A509E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A56170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49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9F5380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政务信息化项目管理规范 第2部分：信息技术应用创新项目管理要求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6C13C1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D66E0D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广州市政务服务和数据管理局、广州市标准化研究院、广东省通信产业服务有限公司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4690C8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38C6552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080C9C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68937B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数字政府统一基础运维规范 第4部分：政务外网网络安全运营服务要求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B636C0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03EABC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广州市数字政府运营中心、中国联合网络通信有限公司广州市分公司、广州市标准化研究院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83E1A4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344F8EB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0EC783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157E48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数字政府统一基础运维规范 第5部分：信息基础设施运行维护实施要求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1157DE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63BE92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广州市数字政府运营中心、广州宽带主干网络有限公司、广州市标准化研究院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54CD4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0C1A86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A7C117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D6AFF9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数字政府统一基础运维规范 第6部分：政务云运营实施要求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4F442A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E78739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广州市数字政府运营中心、广州航天云宏技术有限公司、广州市标准化研究院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1D2830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48373F3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26667A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32D70F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数字政府统一基础运维规范 第7部分：政务外网网络安全运营实施要求</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C7D744A">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广州市政务服务和数据管理局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6422BF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广州市数字政府运营中心、中国联合网络通信有限公司广州市分公司、广州市标准化研究院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F0391A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41E4A1D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4A0C59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2BD4FE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公共空间无障碍环境设计规范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63DC65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广州市住房和城乡建设局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5D71FF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广州市城市规划勘测设计研究院有限公司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E3DCC0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7A8DB0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625786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C61C81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地下市政基础设施普查技术规程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26D76C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广州市住房和城乡建设局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72C10E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广州市城市规划勘测设计研究院有限公司、广州市地下管线建设事务中心、广州市城市更新规划设计研究院有限公司、广州市自然资源测绘有限公司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105A63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6DB5FC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2E466B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838E501">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模块化建筑评价标准</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B718CF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广州市住房和城乡建设局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79419E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中国建筑标准设计研究院有限公司、中建科工集团有限公司、中建科技集团有限公司、中国建筑第四工程局有限公司、中建海龙科技有限公司、广州市建筑集团有限公司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413EA1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FCC287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44EB42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3A10AE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钢-混凝土组合模块集成建筑应用技术规程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112D94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广州市住房和城乡建设局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794505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中建科技集团有限公司、广州机场建设投资集团有限公司、广州安居集团有限公司、广州珠江实业集团有限公司、广州工业投资控股集团有限公司、广州市城市建设投资集团有限公司、广州市建设工程质量监督站、广州产投产业园投资发展集团有限公司、广州市工程勘察设计行业协会、广东省建筑设计研究院有限公司、深圳大学建筑设计研究院有限公司、广州市城市规划勘测设计研究院有限公司、广州市城市更新规划设计研究院有限公司、深圳深汕特别合作区中建科技有限公司、中建集成建筑智能制造（深圳）有限公司、广州市建筑科学研究院集团有限公司、华南理工大学建筑设计研究院有限公司、广州市设计院集团有限公司、广州珠江外资建筑设计院有限公司、广东省广建设计集团有限公司、广州市建设监理行业协会、广州市建筑集团有限公司、广东省建筑工程集团股份有限公司、中国建筑第四工程局有限公司、广州建筑工程监理有限公司、广州市广州工程建设监理有限公司、广州建筑产业研究院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5B1AF6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6F1086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E28689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9B7E3E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信访社会工作服务规范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54EBAB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市信访局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384E79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广州市大德社会工作服务中心、广东工业大学、广西大学、广州市增城区信访局、中央财经大学</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0E16E1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Autospacing="0" w:afterAutospacing="0" w:line="300" w:lineRule="exact"/>
              <w:ind w:left="0" w:leftChars="0" w:right="0" w:rightChars="0"/>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5D33613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D786F9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59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22D64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番石榴生产技术规程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8E1430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5B9210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广东省农业科学院果树研究所、广州市南沙区万顷沙镇农业农村技术服务中心、广东省农业科学院果树研究所、 广州市南沙区农业服务中心</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7C0945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r>
              <w:rPr>
                <w:rFonts w:hint="default" w:ascii="Times New Roman" w:hAnsi="Times New Roman" w:eastAsia="方正仿宋_GBK" w:cs="Times New Roman"/>
                <w:sz w:val="24"/>
                <w:szCs w:val="24"/>
                <w:lang w:eastAsia="zh-CN"/>
              </w:rPr>
              <w:t>（由原《番石榴产期调节生产技术规程》《番石榴果实品质分级技术规程》《番石榴栽培技术规程》合并为《番石榴生产技术规程》，覆盖生产全链条）</w:t>
            </w:r>
          </w:p>
        </w:tc>
      </w:tr>
      <w:tr w14:paraId="0B6692FC">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8120A4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56557C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设施樱桃番茄主要病虫害综合防控技术规程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9C152C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01DAD2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广东省农业科学院设施农业研究所、广州市农业农村科学院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3FCAD5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0DD763E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883933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61</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EF7FDF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设施大棚水稻育秧-网纹甜瓜轮作周年生产技术规程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F0ECB0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E08F49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广东省农业科学院设施农业研究所 、广州市从化区农业技术推广中心</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BA289A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53F617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0619E9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62</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ED94DC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种植气雾栽培设施建设指南</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3CE7D6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4CB02BE">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广州南沙现代农业产业集团有限公司、广州南沙明珠农业发展有限公司、广州南沙明曦检测服务有限公司、广州市农产品质量安全监督所、广州市南沙区农业服务中心、广州市花都区农业技术管理中心</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596664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92724B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8D1FA9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63</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FC6E4D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炭步槟榔香芋标准化种植技术规程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226B983">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42A1A6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广州市农产品质量安全监督所</w:t>
            </w:r>
            <w:r>
              <w:rPr>
                <w:rFonts w:hint="default" w:ascii="Times New Roman" w:hAnsi="Times New Roman" w:eastAsia="方正仿宋_GBK" w:cs="Times New Roman"/>
                <w:b w:val="0"/>
                <w:bCs w:val="0"/>
                <w:i w:val="0"/>
                <w:color w:val="000000"/>
                <w:kern w:val="0"/>
                <w:sz w:val="24"/>
                <w:szCs w:val="24"/>
                <w:u w:val="none"/>
                <w:lang w:val="en-US" w:eastAsia="zh-CN" w:bidi="ar"/>
              </w:rPr>
              <w:br w:type="textWrapping"/>
            </w:r>
            <w:r>
              <w:rPr>
                <w:rFonts w:hint="default" w:ascii="Times New Roman" w:hAnsi="Times New Roman" w:eastAsia="方正仿宋_GBK" w:cs="Times New Roman"/>
                <w:b w:val="0"/>
                <w:bCs w:val="0"/>
                <w:i w:val="0"/>
                <w:color w:val="000000"/>
                <w:kern w:val="0"/>
                <w:sz w:val="24"/>
                <w:szCs w:val="24"/>
                <w:u w:val="none"/>
                <w:lang w:val="en-US" w:eastAsia="zh-CN" w:bidi="ar"/>
              </w:rPr>
              <w:t>广州市花都区农业技术管理中心、广州市农业农村科学院</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7D77B1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23743AB0">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07B57D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64</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C5C93B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仙进奉荔枝生产技术规程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430630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B53B5DC">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广州市增城区农业技术推广中心、广州市仙基农业发展有限公司、华南农业大学、广东省农科院果树科学研究所</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CC901C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14F5170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18C7B9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65</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AC4CDEF">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阳光玫瑰葡萄栽培技术规程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2863ED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广州市农业农村局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91CF6A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广州市农业技术推广中心、华南农业大学园艺学院、广东生态工程职业学院园艺与食品学院、广州市白云区丰益蔬果种植专业合作社</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EC3E8E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制定</w:t>
            </w:r>
          </w:p>
        </w:tc>
      </w:tr>
      <w:tr w14:paraId="7989D2E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8D2D8E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66</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2B083D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公共厕所建设与管理规范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0ECA74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广州市城市管理和综合执法局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894369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广州市城市管理技术研究中心(广州市生活垃圾分类管理事务中心)、广州市城市管理和综合执法局</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E2A99D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修订</w:t>
            </w:r>
          </w:p>
        </w:tc>
      </w:tr>
      <w:tr w14:paraId="0B0427D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F1AD68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67</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0EFD5C80">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建设工程档案编制规范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452857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DDF3C5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广州市城市建设档案馆、广州市标准化研究院、广州市建设工程质量监督站</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B47271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修订</w:t>
            </w:r>
          </w:p>
        </w:tc>
      </w:tr>
      <w:tr w14:paraId="0CFBB62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AA2EB78">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68</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F981B6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地籍调查规程</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361168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1B165F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广州市规划和自然资源局、广州市城市规划勘测设计研究院有限公司、广州市自然资源测绘有限公司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0EF41B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修订</w:t>
            </w:r>
          </w:p>
        </w:tc>
      </w:tr>
      <w:tr w14:paraId="56D8CB5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D3D5437">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69</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EF2A03D">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居家社区养老服务规范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3C7BFB86">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广州市民政局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1B369085">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广州市家庭经济核对和养老服务指导中心、广州市民政局养老服务处、广东省养老服务业协会</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48D36D8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修订</w:t>
            </w:r>
          </w:p>
        </w:tc>
      </w:tr>
      <w:tr w14:paraId="4530461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28" w:hRule="atLeast"/>
          <w:jc w:val="center"/>
        </w:trPr>
        <w:tc>
          <w:tcPr>
            <w:tcW w:w="417"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3FF1FC2">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b w:val="0"/>
                <w:bCs w:val="0"/>
                <w:i w:val="0"/>
                <w:color w:val="000000"/>
                <w:kern w:val="0"/>
                <w:sz w:val="24"/>
                <w:szCs w:val="24"/>
                <w:u w:val="none"/>
                <w:lang w:val="en-US" w:eastAsia="zh-CN" w:bidi="ar"/>
              </w:rPr>
              <w:t>70</w:t>
            </w:r>
          </w:p>
        </w:tc>
        <w:tc>
          <w:tcPr>
            <w:tcW w:w="1265"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2513E324">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用户生活给水系统设计、施工及验收规范</w:t>
            </w:r>
          </w:p>
        </w:tc>
        <w:tc>
          <w:tcPr>
            <w:tcW w:w="98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5F60279B">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广州市水务局</w:t>
            </w:r>
          </w:p>
        </w:tc>
        <w:tc>
          <w:tcPr>
            <w:tcW w:w="1631"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7BE45709">
            <w:pPr>
              <w:keepNext w:val="0"/>
              <w:keepLines w:val="0"/>
              <w:pageBreakBefore w:val="0"/>
              <w:widowControl w:val="0"/>
              <w:suppressLineNumbers w:val="0"/>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广州市自来水有限公司</w:t>
            </w:r>
          </w:p>
        </w:tc>
        <w:tc>
          <w:tcPr>
            <w:tcW w:w="702" w:type="pct"/>
            <w:tcBorders>
              <w:top w:val="single" w:color="000000" w:sz="6" w:space="0"/>
              <w:left w:val="single" w:color="000000" w:sz="6" w:space="0"/>
              <w:bottom w:val="single" w:color="000000" w:sz="6" w:space="0"/>
              <w:right w:val="single" w:color="000000" w:sz="6" w:space="0"/>
            </w:tcBorders>
            <w:noWrap w:val="0"/>
            <w:tcMar>
              <w:top w:w="75" w:type="dxa"/>
              <w:left w:w="105" w:type="dxa"/>
              <w:bottom w:w="75" w:type="dxa"/>
              <w:right w:w="105" w:type="dxa"/>
            </w:tcMar>
            <w:vAlign w:val="center"/>
          </w:tcPr>
          <w:p w14:paraId="646E83A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Autospacing="0" w:afterAutospacing="0" w:line="300" w:lineRule="exact"/>
              <w:ind w:left="0" w:leftChars="0" w:right="0" w:right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修订</w:t>
            </w:r>
          </w:p>
        </w:tc>
      </w:tr>
    </w:tbl>
    <w:p w14:paraId="42CE3554"/>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黑体_GBK">
    <w:altName w:val="微软雅黑"/>
    <w:panose1 w:val="02000000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3ZDhhMTNlYjdhYzYwN2ZlZjg0OTA4NGExOTcxNjAifQ=="/>
  </w:docVars>
  <w:rsids>
    <w:rsidRoot w:val="486F1DEE"/>
    <w:rsid w:val="486F1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_Style 5"/>
    <w:basedOn w:val="3"/>
    <w:next w:val="1"/>
    <w:qFormat/>
    <w:uiPriority w:val="0"/>
    <w:pPr>
      <w:ind w:firstLine="200" w:firstLineChars="200"/>
    </w:pPr>
    <w:rPr>
      <w:rFonts w:ascii="Times New Roman" w:hAnsi="Times New Roman" w:eastAsia="宋体" w:cs="Times New Roman"/>
      <w:sz w:val="24"/>
      <w:szCs w:val="22"/>
    </w:rPr>
  </w:style>
  <w:style w:type="paragraph" w:customStyle="1" w:styleId="3">
    <w:name w:val="正文 New New"/>
    <w:next w:val="2"/>
    <w:qFormat/>
    <w:uiPriority w:val="0"/>
    <w:pPr>
      <w:widowControl w:val="0"/>
      <w:jc w:val="both"/>
    </w:pPr>
    <w:rPr>
      <w:rFonts w:ascii="Times New Roman" w:hAnsi="Times New Roman" w:eastAsia="宋体" w:cs="Times New Roman"/>
      <w:kern w:val="2"/>
      <w:sz w:val="21"/>
      <w:szCs w:val="24"/>
      <w:lang w:val="en-US" w:eastAsia="zh-CN"/>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msonormalcxspmiddle"/>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2024-09-12T03:29:00Z</dcterms:created>
  <dc:creator>叶菲</dc:creator>
  <cp:lastModifiedBy>叶菲</cp:lastModifiedBy>
  <dcterms:modified xsi:type="dcterms:W3CDTF">2024-09-12T03:31:23Z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B13A1A5CDC6F41CE84157CDC93F92B7D_11</vt:lpwstr>
  </property>
</Properties>
</file>