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442B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26" w:lineRule="atLeast"/>
        <w:ind w:left="0" w:right="0" w:firstLine="0"/>
        <w:jc w:val="left"/>
        <w:rPr>
          <w:rFonts w:hint="eastAsia" w:ascii="宋体" w:hAnsi="宋体" w:eastAsia="宋体" w:cs="宋体"/>
          <w:b/>
          <w:bCs/>
          <w:i w:val="0"/>
          <w:iCs w:val="0"/>
          <w:caps w:val="0"/>
          <w:color w:val="424242"/>
          <w:spacing w:val="0"/>
          <w:sz w:val="24"/>
          <w:szCs w:val="24"/>
          <w:bdr w:val="none" w:color="auto" w:sz="0" w:space="0"/>
          <w:shd w:val="clear" w:fill="FFFFFF"/>
        </w:rPr>
      </w:pPr>
      <w:bookmarkStart w:id="0" w:name="_GoBack"/>
      <w:r>
        <w:rPr>
          <w:rFonts w:hint="eastAsia" w:ascii="宋体" w:hAnsi="宋体" w:eastAsia="宋体" w:cs="宋体"/>
          <w:b/>
          <w:bCs/>
          <w:i w:val="0"/>
          <w:iCs w:val="0"/>
          <w:caps w:val="0"/>
          <w:color w:val="424242"/>
          <w:spacing w:val="0"/>
          <w:sz w:val="24"/>
          <w:szCs w:val="24"/>
          <w:bdr w:val="none" w:color="auto" w:sz="0" w:space="0"/>
          <w:shd w:val="clear" w:fill="FFFFFF"/>
        </w:rPr>
        <w:t>附件</w:t>
      </w:r>
    </w:p>
    <w:bookmarkEnd w:id="0"/>
    <w:p w14:paraId="3A3579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26" w:lineRule="atLeast"/>
        <w:ind w:left="0" w:right="0" w:firstLine="0"/>
        <w:jc w:val="left"/>
        <w:rPr>
          <w:rFonts w:hint="eastAsia" w:ascii="宋体" w:hAnsi="宋体" w:eastAsia="宋体" w:cs="宋体"/>
          <w:i w:val="0"/>
          <w:iCs w:val="0"/>
          <w:caps w:val="0"/>
          <w:color w:val="424242"/>
          <w:spacing w:val="0"/>
          <w:sz w:val="24"/>
          <w:szCs w:val="24"/>
          <w:bdr w:val="none" w:color="auto" w:sz="0" w:space="0"/>
          <w:shd w:val="clear" w:fill="FFFFFF"/>
        </w:rPr>
      </w:pPr>
    </w:p>
    <w:p w14:paraId="65AA6E2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150" w:afterAutospacing="0" w:line="26" w:lineRule="atLeast"/>
        <w:ind w:left="0" w:right="0" w:firstLine="0"/>
        <w:jc w:val="center"/>
        <w:rPr>
          <w:rFonts w:hint="eastAsia" w:ascii="宋体" w:hAnsi="宋体" w:eastAsia="宋体" w:cs="宋体"/>
          <w:i w:val="0"/>
          <w:iCs w:val="0"/>
          <w:caps w:val="0"/>
          <w:color w:val="424242"/>
          <w:spacing w:val="0"/>
          <w:sz w:val="28"/>
          <w:szCs w:val="28"/>
        </w:rPr>
      </w:pPr>
      <w:r>
        <w:rPr>
          <w:rStyle w:val="5"/>
          <w:rFonts w:hint="eastAsia" w:ascii="宋体" w:hAnsi="宋体" w:eastAsia="宋体" w:cs="宋体"/>
          <w:i w:val="0"/>
          <w:iCs w:val="0"/>
          <w:caps w:val="0"/>
          <w:color w:val="424242"/>
          <w:spacing w:val="0"/>
          <w:sz w:val="28"/>
          <w:szCs w:val="28"/>
          <w:bdr w:val="none" w:color="auto" w:sz="0" w:space="0"/>
          <w:shd w:val="clear" w:fill="FFFFFF"/>
        </w:rPr>
        <w:t>广州开发区 黄埔区推荐基础研究计划2025年度基础与应用基础研究专题拟立项项目名单</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97"/>
        <w:gridCol w:w="3093"/>
        <w:gridCol w:w="2047"/>
        <w:gridCol w:w="1046"/>
        <w:gridCol w:w="1630"/>
      </w:tblGrid>
      <w:tr w14:paraId="6058D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single" w:color="000000" w:sz="8" w:space="0"/>
              <w:left w:val="single" w:color="000000" w:sz="8" w:space="0"/>
              <w:bottom w:val="single" w:color="000000" w:sz="8" w:space="0"/>
              <w:right w:val="single" w:color="000000" w:sz="8" w:space="0"/>
            </w:tcBorders>
            <w:shd w:val="clear" w:color="auto" w:fill="BFBFBF"/>
            <w:tcMar>
              <w:top w:w="75" w:type="dxa"/>
              <w:left w:w="105" w:type="dxa"/>
              <w:bottom w:w="75" w:type="dxa"/>
              <w:right w:w="105" w:type="dxa"/>
            </w:tcMar>
            <w:vAlign w:val="center"/>
          </w:tcPr>
          <w:p w14:paraId="264F52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Style w:val="5"/>
                <w:rFonts w:hint="eastAsia" w:ascii="宋体" w:hAnsi="宋体" w:eastAsia="宋体" w:cs="宋体"/>
                <w:color w:val="424242"/>
                <w:sz w:val="24"/>
                <w:szCs w:val="24"/>
                <w:bdr w:val="none" w:color="auto" w:sz="0" w:space="0"/>
              </w:rPr>
              <w:t>序号</w:t>
            </w:r>
          </w:p>
        </w:tc>
        <w:tc>
          <w:tcPr>
            <w:tcW w:w="1816" w:type="pct"/>
            <w:tcBorders>
              <w:top w:val="single" w:color="000000" w:sz="8" w:space="0"/>
              <w:left w:val="nil"/>
              <w:bottom w:val="single" w:color="000000" w:sz="8" w:space="0"/>
              <w:right w:val="single" w:color="000000" w:sz="8" w:space="0"/>
            </w:tcBorders>
            <w:shd w:val="clear" w:color="auto" w:fill="BFBFBF"/>
            <w:tcMar>
              <w:top w:w="75" w:type="dxa"/>
              <w:left w:w="105" w:type="dxa"/>
              <w:bottom w:w="75" w:type="dxa"/>
              <w:right w:w="105" w:type="dxa"/>
            </w:tcMar>
            <w:vAlign w:val="center"/>
          </w:tcPr>
          <w:p w14:paraId="218C91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Style w:val="5"/>
                <w:rFonts w:hint="eastAsia" w:ascii="宋体" w:hAnsi="宋体" w:eastAsia="宋体" w:cs="宋体"/>
                <w:color w:val="424242"/>
                <w:sz w:val="24"/>
                <w:szCs w:val="24"/>
                <w:bdr w:val="none" w:color="auto" w:sz="0" w:space="0"/>
              </w:rPr>
              <w:t>项目名称</w:t>
            </w:r>
          </w:p>
        </w:tc>
        <w:tc>
          <w:tcPr>
            <w:tcW w:w="1202" w:type="pct"/>
            <w:tcBorders>
              <w:top w:val="single" w:color="000000" w:sz="8" w:space="0"/>
              <w:left w:val="nil"/>
              <w:bottom w:val="single" w:color="000000" w:sz="8" w:space="0"/>
              <w:right w:val="single" w:color="000000" w:sz="8" w:space="0"/>
            </w:tcBorders>
            <w:shd w:val="clear" w:color="auto" w:fill="BFBFBF"/>
            <w:tcMar>
              <w:top w:w="75" w:type="dxa"/>
              <w:left w:w="105" w:type="dxa"/>
              <w:bottom w:w="75" w:type="dxa"/>
              <w:right w:w="105" w:type="dxa"/>
            </w:tcMar>
            <w:vAlign w:val="center"/>
          </w:tcPr>
          <w:p w14:paraId="7B7AA8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Style w:val="5"/>
                <w:rFonts w:hint="eastAsia" w:ascii="宋体" w:hAnsi="宋体" w:eastAsia="宋体" w:cs="宋体"/>
                <w:color w:val="424242"/>
                <w:sz w:val="24"/>
                <w:szCs w:val="24"/>
                <w:bdr w:val="none" w:color="auto" w:sz="0" w:space="0"/>
              </w:rPr>
              <w:t>申报单位</w:t>
            </w:r>
          </w:p>
        </w:tc>
        <w:tc>
          <w:tcPr>
            <w:tcW w:w="614" w:type="pct"/>
            <w:tcBorders>
              <w:top w:val="single" w:color="000000" w:sz="8" w:space="0"/>
              <w:left w:val="nil"/>
              <w:bottom w:val="single" w:color="000000" w:sz="8" w:space="0"/>
              <w:right w:val="single" w:color="000000" w:sz="8" w:space="0"/>
            </w:tcBorders>
            <w:shd w:val="clear" w:color="auto" w:fill="BFBFBF"/>
            <w:tcMar>
              <w:top w:w="75" w:type="dxa"/>
              <w:left w:w="105" w:type="dxa"/>
              <w:bottom w:w="75" w:type="dxa"/>
              <w:right w:w="105" w:type="dxa"/>
            </w:tcMar>
            <w:vAlign w:val="center"/>
          </w:tcPr>
          <w:p w14:paraId="55C9A3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Style w:val="5"/>
                <w:rFonts w:hint="eastAsia" w:ascii="宋体" w:hAnsi="宋体" w:eastAsia="宋体" w:cs="宋体"/>
                <w:color w:val="424242"/>
                <w:sz w:val="24"/>
                <w:szCs w:val="24"/>
                <w:bdr w:val="none" w:color="auto" w:sz="0" w:space="0"/>
              </w:rPr>
              <w:t>负责人</w:t>
            </w:r>
          </w:p>
        </w:tc>
        <w:tc>
          <w:tcPr>
            <w:tcW w:w="957" w:type="pct"/>
            <w:tcBorders>
              <w:top w:val="single" w:color="000000" w:sz="8" w:space="0"/>
              <w:left w:val="nil"/>
              <w:bottom w:val="single" w:color="000000" w:sz="8" w:space="0"/>
              <w:right w:val="single" w:color="000000" w:sz="8" w:space="0"/>
            </w:tcBorders>
            <w:shd w:val="clear" w:color="auto" w:fill="BFBFBF"/>
            <w:tcMar>
              <w:top w:w="75" w:type="dxa"/>
              <w:left w:w="105" w:type="dxa"/>
              <w:bottom w:w="75" w:type="dxa"/>
              <w:right w:w="105" w:type="dxa"/>
            </w:tcMar>
            <w:vAlign w:val="center"/>
          </w:tcPr>
          <w:p w14:paraId="79763F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Style w:val="5"/>
                <w:rFonts w:hint="eastAsia" w:ascii="宋体" w:hAnsi="宋体" w:eastAsia="宋体" w:cs="宋体"/>
                <w:color w:val="424242"/>
                <w:sz w:val="24"/>
                <w:szCs w:val="24"/>
                <w:bdr w:val="none" w:color="auto" w:sz="0" w:space="0"/>
              </w:rPr>
              <w:t>支持方向</w:t>
            </w:r>
          </w:p>
        </w:tc>
      </w:tr>
      <w:tr w14:paraId="72F73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61AE2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3D39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单细胞精度表达数量性状位点分析慢阻肺风险遗传位点及其致病机制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56F6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广州实验室</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0827D0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范小英</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02B9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科技菁英“领航”项目</w:t>
            </w:r>
          </w:p>
        </w:tc>
      </w:tr>
      <w:tr w14:paraId="35A3B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E8EE4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F105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宁静太阳大气中细磁流管的磁能输运过程</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2CDD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广东大湾区空天信息研究院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88C42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刘艳霄</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8D7B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4896F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115BB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4EFB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基于太赫兹扫描近场光学成像技术的激子极化激元研究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46CD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广东大湾区空天信息研究院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1F5A58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徐靖银</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7E1F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54942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5BE4B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EA16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数据驱动的航空铝合金腐蚀疲劳裂纹扩展速率预测</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461A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广东腐蚀科学与技术创新研究院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563F3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张勇祯</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9ABC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30861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CE018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5</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E42B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城市下穿隧道群交通事故演化机理及韵律性调控方法</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2CE89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2351F1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王首硕</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5801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0AC01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01719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6</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E028F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基于机器视觉融合的航海雷达目标图像修正技术研究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A46A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771F9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王慧</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042C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6B535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2E391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7</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6434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分数衍射效应下晶格结构中的孤子光束</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9AC5E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6F398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曾亮维</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1764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3114B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70493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8</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BA74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基于区块链技术的智慧港口运营韧性提升策略研究—以广州港为例</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5020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37087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李凌跃</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97F3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49D12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1798B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9</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1DB0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海上风电不锈钢热浸镀层表面微弧氧化工艺研究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2CB5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16B9E4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李彤</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B310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6136F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2635C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10</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6993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含高比例海上风电及直流馈入系统的频率控制技术研究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F80F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F9021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杨丛欢</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02CF3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5EE3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AEDA3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11</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23C2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双曲曲面的代数相交数形式</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B5AA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C33C2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江蔓蔓</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07F4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62421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8EA53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12</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6163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海上风电轴承用贝氏体钢中残余奥氏体的稳定性评价及调控</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5016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0C7727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龙晓燕</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4C48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2403C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74540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13</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EAEA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面向船舶电力系统的宽参数稳定域的直流变换器研究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D959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4A43AA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王磊</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958CA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1C73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87CB24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14</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C61B5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复合材料颗粒预制体微观三维分布特征研究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E85A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4BFD97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刘锐哲</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CF47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08C56D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5E237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15</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3C45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铁基非晶合金表面活性调控及其对四环素类抗生素降解性能影响研究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7221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4F9C9C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韦靖</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B737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37AE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B44EA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16</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A325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粤港澳大湾区重大交通基础设施气候韧性评估与提升策略研究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3363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07C28A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陈进道</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AD0F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3DF1D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547AF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17</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CC55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复杂环境条件下大跨度铁路拱桥上无缝线路梁轨协同作用机理研究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2465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1E8E28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徐浩</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CC579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39392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FCF15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18</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24957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数据驱动的稳健扩频水声通信系统研究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400F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F08C3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赵昊</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F91A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5D1E5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885A5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19</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02DA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UHPC-ALC复合墙板关键技术研究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9599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3A1F9D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邱宇东</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895C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11E17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7D494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20</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B79B1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有限水深中复杂定常共振波研究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20F6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99072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杨小岩</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9F6A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5F72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98F32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21</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5294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基于双温段相变的船舶电池热安全协效机制研究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FD86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1A35A2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王婷玉</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4956E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3408BF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5531E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22</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14D31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城市路网复杂特性对于交通运行状态的影响研究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8B8BF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EEE2C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金书鑫</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EFC7F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5EB78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EB20AD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23</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C1E36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海洋盐雾环境下质子交换膜燃料电池性能衰减机理研究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09F9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80392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张国岭</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810C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522D8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8605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24</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91EB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基于机器视觉技术的水下工程结构损失快速识别</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2E4D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60615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赵盈皓</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E7BD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1FDFE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4A566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25</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E166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价值共创视角下跨海交通基础工程的团队决策策略优化研究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6C5E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41B9D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韦潇旖</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F79D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4C20D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2AB68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26</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C2934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基于格林函数法的高速铁路车辆-道岔-基础结构耦合动力学建模及轨下基础典型病害识别</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4EF6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CCB23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陈嘉胤</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4E6D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03930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5CE4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27</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E025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火灾后玄武岩纤维再生混凝土的微细观损伤机理及剩余力学性能探究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97625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30C7E1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余勇</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212E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6B1D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D03E4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28</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2670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人体心房组织电传导异常检测方法研究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A1544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5192A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孙淼</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5E139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06F9E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0AB01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29</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5FD1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MIMO OFDM雷达低空无人机目标检测技术研究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3D55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B4E66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田旋旋</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16FA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438AD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4A52E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30</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5D453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光谱补偿下LED照明系统的动态特性及其调控模型</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E3C9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D3F24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沈雪华</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B518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D8CD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A78F0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31</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70544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面向层次化标签的图像细粒度识别技术研究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AB79A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384538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江倩殷</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3BDD0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36B79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BDFD6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32</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6EDE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大体积相变材料封装对路基冻融过程的热调控研究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A1A3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231BAC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刘晓强</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E4EE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2A08F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CC83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33</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176D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基于混合调谐液体阻尼器的半潜漂浮式风机塔筒减振控制研究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5D38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2280D9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于立婷</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8F0E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4F052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B5C94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34</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CE94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复杂海况下电磁波多径传播机理研究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CB02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A06FF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李芳</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933C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0EEE9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E3A3F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35</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F07D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纳米氮化硼掺杂的微弧氧化涂层制备与摩擦腐蚀性能研究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AF15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2F18BF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吴昊</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DBEF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3CA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58BAB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36</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D4B9E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激光诱导击穿光谱应用于氨富氧燃烧特性的研究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95D91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777132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李军</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3128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4E8B9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922FB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37</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30ED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发动机液氨喷雾燃烧特性及机理研究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8752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D0C22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赖俊</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E11B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76D1E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2028E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38</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FD61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基于蚁群算法的广州城市旅游线路设计研究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8BE8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67226C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纪晓曦</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F698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青年博士“启航”项目</w:t>
            </w:r>
          </w:p>
        </w:tc>
      </w:tr>
      <w:tr w14:paraId="602E9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715FE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39</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8F8A5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表层Zn元素梯度分布对铝合金腐蚀性能影响机理研究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9AB1C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广东腐蚀科学与技术创新研究院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0167476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王猛</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ADFE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r w14:paraId="383B7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4D88A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40</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198D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超细孪晶结构电解铜箔的优化制备及强韧化机制研究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6B57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广东腐蚀科学与技术创新研究院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463758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盛银莹</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E7A1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r w14:paraId="67CFA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4BDC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41</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0233F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物理信息图神经网络与柯尔莫哥洛夫-阿诺德网络结合求解数学物理方程的研究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CAB6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230FD7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唐善然</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B0C2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r w14:paraId="17232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C4BC5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42</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A786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铝合金搅拌摩擦增材制造组织性能研究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6AE5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544FA4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刘莉</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D9AD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r w14:paraId="5B67B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8BDF0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43</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CEFBE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多稀土作用的铝锂合金T型接头焊缝组织及动载特性研究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934C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广州航海学院</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32B62D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韩冰</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7B218F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r w14:paraId="7F535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D0C28A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44</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1D4F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组蛋白去乙酰化酶3介导NEMO去乙酰化正调NF-κB信号通路的机制研究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627398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广州实验室</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0B6D1D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唐婕琳</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02237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r w14:paraId="59B85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409"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82E40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45</w:t>
            </w:r>
          </w:p>
        </w:tc>
        <w:tc>
          <w:tcPr>
            <w:tcW w:w="1816"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8E0CD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利用肺癌小鼠原发模型探索肺癌起始机制</w:t>
            </w:r>
          </w:p>
        </w:tc>
        <w:tc>
          <w:tcPr>
            <w:tcW w:w="1202"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861B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广州实验室</w:t>
            </w:r>
          </w:p>
        </w:tc>
        <w:tc>
          <w:tcPr>
            <w:tcW w:w="614" w:type="pct"/>
            <w:tcBorders>
              <w:top w:val="nil"/>
              <w:left w:val="nil"/>
              <w:bottom w:val="single" w:color="000000" w:sz="8" w:space="0"/>
              <w:right w:val="single" w:color="000000" w:sz="8" w:space="0"/>
            </w:tcBorders>
            <w:shd w:val="clear"/>
            <w:noWrap/>
            <w:tcMar>
              <w:top w:w="75" w:type="dxa"/>
              <w:left w:w="105" w:type="dxa"/>
              <w:bottom w:w="75" w:type="dxa"/>
              <w:right w:w="105" w:type="dxa"/>
            </w:tcMar>
            <w:vAlign w:val="center"/>
          </w:tcPr>
          <w:p w14:paraId="117298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王学聪</w:t>
            </w:r>
          </w:p>
        </w:tc>
        <w:tc>
          <w:tcPr>
            <w:tcW w:w="95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4029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6" w:lineRule="atLeast"/>
              <w:ind w:left="0" w:right="0"/>
              <w:jc w:val="center"/>
              <w:rPr>
                <w:rFonts w:hint="eastAsia" w:ascii="宋体" w:hAnsi="宋体" w:eastAsia="宋体" w:cs="宋体"/>
                <w:color w:val="424242"/>
                <w:sz w:val="24"/>
                <w:szCs w:val="24"/>
              </w:rPr>
            </w:pPr>
            <w:r>
              <w:rPr>
                <w:rFonts w:hint="eastAsia" w:ascii="宋体" w:hAnsi="宋体" w:eastAsia="宋体" w:cs="宋体"/>
                <w:color w:val="424242"/>
                <w:sz w:val="24"/>
                <w:szCs w:val="24"/>
                <w:bdr w:val="none" w:color="auto" w:sz="0" w:space="0"/>
              </w:rPr>
              <w:t>优秀博士“续航”项目</w:t>
            </w:r>
          </w:p>
        </w:tc>
      </w:tr>
    </w:tbl>
    <w:p w14:paraId="7E2FC6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lY2E5OTE4NzUxMWUwMzY0ODdmZWFiYTc1NTBhOTMifQ=="/>
  </w:docVars>
  <w:rsids>
    <w:rsidRoot w:val="00000000"/>
    <w:rsid w:val="2ADC4847"/>
    <w:rsid w:val="7A6341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2024-08-21T02:28:36Z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2B6F9221A4ED4C809882691095C49552_12</vt:lpwstr>
  </property>
</Properties>
</file>