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841"/>
        <w:gridCol w:w="1574"/>
        <w:gridCol w:w="2718"/>
        <w:gridCol w:w="1657"/>
        <w:gridCol w:w="1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2024年云浮市关于推动制造业高质量发展专项资金梯度培育优质企业（专精特新）项目拟下达计划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2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59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项目单位</w:t>
            </w:r>
          </w:p>
        </w:tc>
        <w:tc>
          <w:tcPr>
            <w:tcW w:w="9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项目属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地</w:t>
            </w:r>
          </w:p>
        </w:tc>
        <w:tc>
          <w:tcPr>
            <w:tcW w:w="101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拟奖励金额（万元）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2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梯度培育优质企业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（专精特新）</w:t>
            </w: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广东启现智能家具有限公司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云城区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云浮市创美石材有限公司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云城区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广东惠云钛业股份有限公司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云安区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广东泽和诚生物科技有限公司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云安区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一力制药（罗定）有限公司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广东泰康制药有限公司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广东三顺制药有限公司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广东宏大罗化民爆有限公司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罗定市金恺达实业有限公司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罗定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广东猎人谷精铸科技股份有限公司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新兴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广东星科工业毡科技有限公司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新兴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广东奥柏兴新材料有限公司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新兴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广东华陶建材有限公司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新兴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云浮市鑫隆汇环保新材料有限公司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云浮市未来环保科技有限公司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广东恒利通风机有限公司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92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广东中兴液力传动有限公司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郁南县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49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92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59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20"/>
                <w:szCs w:val="20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23232"/>
                <w:spacing w:val="0"/>
                <w:sz w:val="24"/>
                <w:szCs w:val="24"/>
                <w:bdr w:val="none" w:color="auto" w:sz="0" w:space="0"/>
              </w:rPr>
              <w:t>510.00 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9FE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2024-06-17T01:53:33Z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91B919671D6D4A3D908F6640C620EB41_12</vt:lpwstr>
  </property>
</Properties>
</file>