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2023年国家级制造业单项冠军奖补资金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（省级财政专项）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3870"/>
        <w:gridCol w:w="1461"/>
        <w:gridCol w:w="21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企业名称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镇街（园区）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资助金额（万元）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中集集装箱（集团）有限公司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广东奥普特科技股份有限公司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长安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广东大普通信技术股份有限公司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易事特集团股份有限公司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东莞长联新材料科技股份有限公司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寮步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广东正业科技股份有限公司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东莞市奥海科技股份有限公司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塘厦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广东鼎泰高科技术股份有限公司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厚街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广东中图半导体科技股份有限公司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2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广东菲鹏生物有限公司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12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备注：根据省奖补标准，未获得过专精特新“小巨人”奖补的企业，获得120万元一次性奖补；已获得过专精特新“小巨人”奖补的企业，获得20万元一次性奖补。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AD87142"/>
    <w:rsid w:val="418D4040"/>
    <w:rsid w:val="553E240E"/>
    <w:rsid w:val="66BC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2024-06-14T01:52:18Z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C09FBFCD60AD4B9E81F40FD066AA6376_12</vt:lpwstr>
  </property>
</Properties>
</file>