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85" w:lineRule="atLeast"/>
        <w:ind w:left="0" w:right="0" w:firstLine="0"/>
        <w:rPr>
          <w:rFonts w:ascii="Calibri" w:hAnsi="Calibri" w:cs="Calibri"/>
          <w:i w:val="0"/>
          <w:iCs w:val="0"/>
          <w:caps w:val="0"/>
          <w:color w:val="424242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8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424242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肇庆市2024年度促进经济高质量发展专项资金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（知识产权促进类）项目入库单位名单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8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424242"/>
          <w:spacing w:val="0"/>
          <w:sz w:val="24"/>
          <w:szCs w:val="24"/>
        </w:rPr>
      </w:pP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3"/>
        <w:gridCol w:w="4260"/>
        <w:gridCol w:w="383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424242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7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424242"/>
                <w:sz w:val="27"/>
                <w:szCs w:val="27"/>
                <w:bdr w:val="none" w:color="auto" w:sz="0" w:space="0"/>
              </w:rPr>
              <w:t>项目名称</w:t>
            </w: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424242"/>
                <w:sz w:val="27"/>
                <w:szCs w:val="27"/>
                <w:bdr w:val="none" w:color="auto" w:sz="0" w:space="0"/>
              </w:rPr>
              <w:t>申报主体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75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高价值专利培育布局中心建设</w:t>
            </w: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广东创智智能装备有限公司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广东欧迪明光电科技股份有限公司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肇庆小鹏汽车有限公司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广东风华高新科技股份有限公司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7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专利转化实施专项（含专利开放许可试点）</w:t>
            </w: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广东创智知识产权运营服务有限公司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7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知识产权质押融资信息公共服务网点建设</w:t>
            </w: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广东股权交易中心股份有限公司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7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商标品牌培育指导站建设</w:t>
            </w: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华泓越企业管理咨询（广东）有限公司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175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地理标志商标品牌培育项目</w:t>
            </w: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河源市农业知识产权运营服务中心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肇庆市立夏知识产权代理有限公司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175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肇庆市地理标志产品运营促进</w:t>
            </w: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华泓越企业管理咨询（广东）有限公司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华研(广州)知识产权运营服务有限公司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17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肇庆市地理标志“一村一品”培育擂台大赛</w:t>
            </w: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肇庆市南粤文化传媒有限公司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17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地市知识产权信息公共服务网点建设</w:t>
            </w: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广东聚创智合知识产权代理有限公司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17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知识产权宣传和人才队伍建设</w:t>
            </w:r>
          </w:p>
        </w:tc>
        <w:tc>
          <w:tcPr>
            <w:tcW w:w="28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color w:val="42424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24242"/>
                <w:sz w:val="27"/>
                <w:szCs w:val="27"/>
                <w:bdr w:val="none" w:color="auto" w:sz="0" w:space="0"/>
              </w:rPr>
              <w:t>肇庆市计算机学会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333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2024-04-01T02:41:10Z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1CB22CF807B24986B51D0C277D274D79_12</vt:lpwstr>
  </property>
</Properties>
</file>