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附件</w:t>
      </w:r>
    </w:p>
    <w:p>
      <w:pPr>
        <w:pStyle w:val="2"/>
        <w:keepNext w:val="0"/>
        <w:keepLines w:val="0"/>
        <w:widowControl/>
        <w:suppressLineNumbers w:val="0"/>
        <w:pBdr>
          <w:top w:val="none" w:color="auto" w:sz="0" w:space="0"/>
          <w:left w:val="none" w:color="auto" w:sz="0" w:space="0"/>
          <w:bottom w:val="single" w:color="E3E4E6" w:sz="6" w:space="15"/>
          <w:right w:val="none" w:color="auto" w:sz="0" w:space="0"/>
        </w:pBdr>
        <w:shd w:val="clear" w:fill="FFFFFF"/>
        <w:spacing w:before="0" w:beforeAutospacing="0" w:after="0" w:afterAutospacing="0" w:line="750" w:lineRule="atLeast"/>
        <w:ind w:left="0" w:right="0" w:firstLine="0"/>
        <w:jc w:val="center"/>
        <w:rPr>
          <w:rFonts w:hint="eastAsia" w:ascii="微软雅黑" w:hAnsi="微软雅黑" w:eastAsia="微软雅黑" w:cs="微软雅黑"/>
          <w:i w:val="0"/>
          <w:iCs w:val="0"/>
          <w:caps w:val="0"/>
          <w:color w:val="0970DD"/>
          <w:spacing w:val="0"/>
          <w:sz w:val="40"/>
          <w:szCs w:val="40"/>
        </w:rPr>
      </w:pPr>
      <w:r>
        <w:rPr>
          <w:rFonts w:hint="eastAsia" w:ascii="微软雅黑" w:hAnsi="微软雅黑" w:eastAsia="微软雅黑" w:cs="微软雅黑"/>
          <w:b w:val="0"/>
          <w:bCs w:val="0"/>
          <w:i w:val="0"/>
          <w:iCs w:val="0"/>
          <w:caps w:val="0"/>
          <w:color w:val="0970DD"/>
          <w:spacing w:val="0"/>
          <w:sz w:val="40"/>
          <w:szCs w:val="40"/>
          <w:bdr w:val="none" w:color="auto" w:sz="0" w:space="0"/>
          <w:shd w:val="clear" w:fill="FFFFFF"/>
        </w:rPr>
        <w:t>2023年度区国际科技合作项目形式审查结果</w:t>
      </w:r>
    </w:p>
    <w:tbl>
      <w:tblPr>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450"/>
        <w:gridCol w:w="940"/>
        <w:gridCol w:w="2941"/>
        <w:gridCol w:w="2106"/>
        <w:gridCol w:w="20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56" w:type="pct"/>
            <w:tcBorders>
              <w:top w:val="single" w:color="000000" w:sz="4" w:space="0"/>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bookmarkStart w:id="0" w:name="_GoBack"/>
            <w:r>
              <w:rPr>
                <w:rFonts w:hint="eastAsia" w:ascii="微软雅黑" w:hAnsi="微软雅黑" w:eastAsia="微软雅黑" w:cs="微软雅黑"/>
                <w:i w:val="0"/>
                <w:iCs w:val="0"/>
                <w:caps w:val="0"/>
                <w:color w:val="666666"/>
                <w:spacing w:val="0"/>
                <w:sz w:val="24"/>
                <w:szCs w:val="24"/>
                <w:bdr w:val="none" w:color="auto" w:sz="0" w:space="0"/>
              </w:rPr>
              <w:t>序号</w:t>
            </w:r>
          </w:p>
        </w:tc>
        <w:tc>
          <w:tcPr>
            <w:tcW w:w="554" w:type="pct"/>
            <w:tcBorders>
              <w:top w:val="single" w:color="000000" w:sz="4" w:space="0"/>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w:t>
            </w:r>
          </w:p>
        </w:tc>
        <w:tc>
          <w:tcPr>
            <w:tcW w:w="1728" w:type="pct"/>
            <w:tcBorders>
              <w:top w:val="single" w:color="000000" w:sz="4" w:space="0"/>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项目名称</w:t>
            </w:r>
          </w:p>
        </w:tc>
        <w:tc>
          <w:tcPr>
            <w:tcW w:w="1238" w:type="pct"/>
            <w:tcBorders>
              <w:top w:val="single" w:color="000000" w:sz="4" w:space="0"/>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承担单位</w:t>
            </w:r>
          </w:p>
        </w:tc>
        <w:tc>
          <w:tcPr>
            <w:tcW w:w="1220" w:type="pct"/>
            <w:tcBorders>
              <w:top w:val="single" w:color="000000" w:sz="4" w:space="0"/>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形式审查结果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柔性叠层太阳能电池组件开发及工程化研究</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广东省载诚新材料有限公司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2</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制氢中微量杂质高精度NDIR传感器检测技术国产化</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爱博能（广州）科学技术有限公司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3</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数据中心低能耗浸没式液冷系统关键技术研究</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广州高澜创新科技有限公司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4</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基于大模型的视频行为分析和态势感知技术研究及应用</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广州视睿电子科技有限公司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5</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新能源汽车复杂构件高效精准涂胶机器人系统研发与应用示范</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国机智能科技有限公司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6</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化学1类创新药物安利酯治疗溃疡性结肠炎的研究与开发</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广州喜鹊医药有限公司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7</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工业园区废水节能降碳关键技术及智慧运维平台开发</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广东新大禹环境科技股份有限公司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8</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高速线材装备失效模式识别与智能预警关键技术研究及应用</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汉威广园（广州）机械设备有限公司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9</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基于北斗和AI的道路运输服务优化关键技术研发及应用</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广州海格星航信息科技有限公司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10</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基于3D成像的高速高精度PCBA检测关键技术研究与应用</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广州镭晨智能装备科技有限公司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11</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基于深度学习与大数据分析技术的电梯智能维保系统研发与应用</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日立楼宇技术（广州）有限公司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12</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面向高温高湿环境人工智能监测的MEMS温湿度传感器研制及产业化</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广州奥松电子股份有限公司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13</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量子计算智能算法粤港创新云平台建设</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国腾（广州）量子计算科技有限公司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14</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基于多模态大模型的巡逻机器人三维重建环境感知关键技术研究及应用</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广州高新兴机器人有限公司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15</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多模态跨尺度显影可吸收聚合物瘤床标记应用研究及产业化</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广州科莱瑞迪医疗器材股份有限公司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16</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户外工程用粘接、自洁、耐候一体化功能胶膜的研制及产业化</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广州鹿山新材料股份有限公司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17</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海上风电装备腐蚀检测及评价技术研究</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广州声华科技股份有限公司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18</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母乳源关键活性成分功能解析及在婴幼儿营养产品中的创新应用</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合生元（广州）健康产品有限公司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19</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UNODC0407树突状细胞注射液的产业化研究</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广东优诺生物医药科技有限公司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20</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基于视频大模型的智慧社区可视化管理平台技术研究及应用</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凯通科技股份有限公司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21</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可吸收硬脊膜医用胶的开发及产业转化研究</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广州迈普再生医学科技股份有限公司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22</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高效宽温域储能热管理系统关键技术研究及应用</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威凯检测技术有限公司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23</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石墨烯基高性能油质监测传感器关键技术研究</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广州机械科学研究院有限公司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24</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集高效液体管理与智能监控于一体的健康卫品材 料关键技术研究及应用</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露乐健康科技股份有限公司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25</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广州市黄埔区广州开发区2023年度国际科技合作项目</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广州智能装备研究院有限公司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26</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基于智能感知注塑系统的高精度医疗器械产品的开发及产业化</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广州毅昌科技股份有限公司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27</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一种银屑病药物的创新缓释制剂开发</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广州帝奇医药技术有限公司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28</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面向岸海移动通信广域覆盖的天线新技术研究及应用</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京信通信技术（广州）有限公司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29</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基于HHLSE技术的中药经典名方甘麦大枣汤大健康产品开发及示范研究</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广州泽力医药科技有限公司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30</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电子信息产业含铜危险废物回收制备高标准铜基材料技术研发与产业化</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广州科城环保科技有限公司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31</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面向高速高精贴片的3D视觉缺陷智能检测关键技术研究及应用</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广东木几智能装备有限公司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32</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高性能薄膜材料研究</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国高材高分子材料产业创新中心有限公司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33</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埋芯片先进封装基板关键技术研发</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广州美维电子有限公司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34</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高性能纤维和粉体增强功能高分子材料挤出过程在线品质监控系统研发及产业化应用</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金发科技股份有限公司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35</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基于多模态大模型的工业设备故障诊断系统研发与产业化</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广州汇通国信科技有限公司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36</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医药包装线AI视觉检测关键技术研究与产业化</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广州珐玛珈智能设备股份有限公司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37</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用于预防及逆转终末期肝病的新型mRNA药物开发</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达冕疫苗（广州）有限公司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38</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创新抗肿瘤生物药物SGN1临床研究及应用</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广州华津医药科技有限公司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39</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支持多维交互的智能视听设备关键技术研究与产业化</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广州朗国电子科技股份有限公司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40</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语音分离 IP 核技术及智能产品应用</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广州思信电子科技有限公司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41</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工业设备资产预测性维护管理系统的研发及产业化</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广东中设智控科技股份有限公司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42</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面向新能源智慧运营的大语言模型关键技术研究及应用</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佰聆数据股份有限公司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43</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乳核散结片治疗乳腺增生疾病的实验与临床研究</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广州白云山中一药业有限公司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44</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基于影像数据的个体生理信号异常特征监测技术及调度场景应用研究</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广州长图量传电子科技有限公司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45</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子宫内膜容受性的表观多组学检测</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广州女娲生命科技有限公司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46</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模型时代下多模态、多组态、多结构要素协作技术研究</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广州佳帆计算机有限公司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47</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低铂化燃料电池膜电极开发与验证</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鸿基创能科技（广州）有限公司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48</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方向二</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城市建筑微气候调控与低碳运行关键技术研究</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科学城（广州）信息科技集团有限公司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不通过，原因为申报材料不齐全：</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①项目周期、项目预算表、工作单位基础条件未填写，工作进度安排中的自筹资金填的为项目总投入，非自筹资金；</w:t>
            </w:r>
            <w:r>
              <w:rPr>
                <w:rFonts w:hint="eastAsia" w:ascii="微软雅黑" w:hAnsi="微软雅黑" w:eastAsia="微软雅黑" w:cs="微软雅黑"/>
                <w:i w:val="0"/>
                <w:iCs w:val="0"/>
                <w:caps w:val="0"/>
                <w:color w:val="666666"/>
                <w:spacing w:val="0"/>
                <w:sz w:val="24"/>
                <w:szCs w:val="24"/>
                <w:bdr w:val="none" w:color="auto" w:sz="0" w:space="0"/>
              </w:rPr>
              <w:br w:type="textWrapping"/>
            </w:r>
            <w:r>
              <w:rPr>
                <w:rFonts w:hint="eastAsia" w:ascii="微软雅黑" w:hAnsi="微软雅黑" w:eastAsia="微软雅黑" w:cs="微软雅黑"/>
                <w:i w:val="0"/>
                <w:iCs w:val="0"/>
                <w:caps w:val="0"/>
                <w:color w:val="666666"/>
                <w:spacing w:val="0"/>
                <w:sz w:val="24"/>
                <w:szCs w:val="24"/>
                <w:bdr w:val="none" w:color="auto" w:sz="0" w:space="0"/>
              </w:rPr>
              <w:t>②合作协议内容不齐全，缺技术、资金、知识产权分配等内容；</w:t>
            </w:r>
            <w:r>
              <w:rPr>
                <w:rFonts w:hint="eastAsia" w:ascii="微软雅黑" w:hAnsi="微软雅黑" w:eastAsia="微软雅黑" w:cs="微软雅黑"/>
                <w:i w:val="0"/>
                <w:iCs w:val="0"/>
                <w:caps w:val="0"/>
                <w:color w:val="666666"/>
                <w:spacing w:val="0"/>
                <w:sz w:val="24"/>
                <w:szCs w:val="24"/>
                <w:bdr w:val="none" w:color="auto" w:sz="0" w:space="0"/>
              </w:rPr>
              <w:br w:type="textWrapping"/>
            </w:r>
            <w:r>
              <w:rPr>
                <w:rFonts w:hint="eastAsia" w:ascii="微软雅黑" w:hAnsi="微软雅黑" w:eastAsia="微软雅黑" w:cs="微软雅黑"/>
                <w:i w:val="0"/>
                <w:iCs w:val="0"/>
                <w:caps w:val="0"/>
                <w:color w:val="666666"/>
                <w:spacing w:val="0"/>
                <w:sz w:val="24"/>
                <w:szCs w:val="24"/>
                <w:bdr w:val="none" w:color="auto" w:sz="0" w:space="0"/>
              </w:rPr>
              <w:t>③项目负责人缺信用查询记录，第2和3项目负责人缺项目经历证明。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49</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方向三</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元宇宙人机交互智能终端与商业服务大模型技术产品开发与应用推广</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广州紫为云科技有限公司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50</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方向三</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高端模拟数字转换芯片研发项目</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微龛（广州）半导体有限公司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51</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方向三</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引导牙龈组织再生修复可吸收多层膜的开发</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广州贝奥吉因生物科技股份有限公司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52</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方向三</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混行交通条件下数字孪生高效构建的车路协同感传算融合技术及其应用</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广州交信投科技股份有限公司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53</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方向三</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面向新能源汽车的焊装智能化大数据平台 研发与应用</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广州瑞松北斗汽车装备有限公司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54</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方向三</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面向MAAS出行的网联车辆主动安全系统关键技术研究与应用</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高新兴科技集团股份有限公司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55</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方向三</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智能化搅拌摩擦增材制造装备关键技术研究</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广州瑞松智能科技股份有限公司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56</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方向三</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基于视觉大模型的增强现实工业辅助作业关键技术研究与应用</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谷东科技有限公司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57</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方向三</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大型金属结构超声电弧增材制造关键技术研究</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广州数控设备有限公司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58</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方向三</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面向城市环卫复杂场景的多模态鲁邦感知系统和设备的开发与应用</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广州赛特智能科技有限公司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59</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方向三</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基于大规模多层次数据的事件推演与综合调度平台</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广州广电运通信息科技有限公司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60</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方向三</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高效率高安全通行卡口边缘智能装备系统研究及应用</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广州广电运通智能科技有限公司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61</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方向三</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低资源智能语音交互技术研究与应用</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联通（广东）产业互联网有限公司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62</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方向三</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高速高精度高频超声扫描成像系统关键技术研究及应用</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广州多浦乐电子科技股份有限公司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63</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方向三</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基于岭南特色果蔬可降解保鲜材料的创制及产业化开发</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广东新农人农业科技集团股份有限公司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64</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方向三</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一种超级盲文数字喷印设备</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广州市普理司科技有限公司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65</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方向三</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新型抗菌物质制备关键技术研究与产业化</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广州艾奇西医药科技有限公司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66</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方向三</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基于多重荧光PCR-毛细管电泳技术的出生缺陷遗传病诊断产品的研发及应用</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广州市达瑞生物技术股份有限公司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67</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方向三</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基于磁微粒化学发光技术的小细胞肺癌快速诊断盒的研制和产业化</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广州瑞辉生物科技股份有限公司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68</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方向三</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在多发性骨髓瘤患者中评价Motixafortide联合G-CSF动员造血干细胞用于自体移植的随机、双盲、安慰剂对照的多中心Ⅲ期桥接临床研究</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广州誉衡生物科技有限公司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69</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方向三</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肿瘤疫苗mRNA纳米递送技术服务平台的研发及产业化</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云舟生物科技（广州）股份有限公司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70</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方向三</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基于工业互联网+大数据的装备智能化平台</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广州鲁邦通物联网科技股份有限公司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71</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方向三</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面向双碳减排的农林固废能源化利用关键技术开发及应用</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广州维港环保科技有限公司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56" w:type="pct"/>
            <w:tcBorders>
              <w:top w:val="nil"/>
              <w:left w:val="single" w:color="000000" w:sz="4" w:space="0"/>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72</w:t>
            </w:r>
          </w:p>
        </w:tc>
        <w:tc>
          <w:tcPr>
            <w:tcW w:w="554"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方向三</w:t>
            </w:r>
          </w:p>
        </w:tc>
        <w:tc>
          <w:tcPr>
            <w:tcW w:w="172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新生儿遗传性疾病筛查试剂17α-羟孕酮（17α-OHP）与促甲状腺素（TSH）时间分辨荧光免疫试剂盒研制与临床试验</w:t>
            </w:r>
          </w:p>
        </w:tc>
        <w:tc>
          <w:tcPr>
            <w:tcW w:w="1238"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广州优迪生物科技股份有限公司</w:t>
            </w:r>
          </w:p>
        </w:tc>
        <w:tc>
          <w:tcPr>
            <w:tcW w:w="1220" w:type="pct"/>
            <w:tcBorders>
              <w:top w:val="nil"/>
              <w:left w:val="nil"/>
              <w:bottom w:val="single" w:color="000000" w:sz="4" w:space="0"/>
              <w:right w:val="single" w:color="000000" w:sz="4" w:space="0"/>
            </w:tcBorders>
            <w:shd w:val="clear" w:color="auto" w:fill="FFFFFF"/>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通过</w:t>
            </w:r>
          </w:p>
        </w:tc>
      </w:tr>
      <w:bookmarkEnd w:id="0"/>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lY2E5OTE4NzUxMWUwMzY0ODdmZWFiYTc1NTBhOTMifQ=="/>
  </w:docVars>
  <w:rsids>
    <w:rsidRoot w:val="00000000"/>
    <w:rsid w:val="42F741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Normal (Web)"/>
    <w:basedOn w:val="1"/>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Sioubing</cp:lastModifiedBy>
  <dcterms:modified xsi:type="dcterms:W3CDTF">2024-03-19T03:48:30Z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0E756B18640446D1A2751DBBE4035F85_12</vt:lpwstr>
  </property>
</Properties>
</file>