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广东入选工业和信息化部2023年新一代信息技术与制造业融合发展示范名单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（排名不分先后）</w:t>
      </w:r>
      <w:bookmarkStart w:id="0" w:name="_GoBack"/>
      <w:bookmarkEnd w:id="0"/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8"/>
        <w:gridCol w:w="1644"/>
        <w:gridCol w:w="1982"/>
        <w:gridCol w:w="1630"/>
        <w:gridCol w:w="277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方向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细分方向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项目名称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“数字领航”企业方向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（3个）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欣旺达电子股份有限公司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欣旺达锂离子电池智能制造数字领航示范项目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佛山维尚家具制造有限公司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基于定制家居工业互联网平台赋能产业链协同创新应用示范项目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珠海格力电器股份有限公司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格力电器全领域数字化管控示范项目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两化融合管理体系贯标方向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（5个）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面向数字化供应链的新型能力建设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广州广日电梯工业有限公司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电梯订单交付全流程管控能力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惠州雷曼光电科技有限公司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生产制造过程管控能力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面向智能产品设计与服务的新型能力建设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深圳市康冠科技股份有限公司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数据驱动研发生产一体化管控能力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面向生产制造数字孪生的新型能力建设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东莞新能源科技有限公司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锂电池供应链和生产系统管控能力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面向数字化转型的数据管理能力建设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深圳九星印刷包装集团有限公司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医药包装智能化能力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特色专业型工业互联网平台方向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（10个）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面向重点行业的特色型工业互联网平台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中船工业互联网有限公司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船海智云高端装备工业互联网平台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深圳市敢为软件技术有限公司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敢为云一站式开发平台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广东腾一科技有限公司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腾一装备制造面向重点行业的特色型工业互联网平台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广州佳帆计算机有限公司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聚创云工业互联网平台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广州达意隆包装机械股份有限公司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食品饮料面向重点行业的特色型工业互联网平台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广州机智云物联网科技有限公司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机智云工业物联网平台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东莞模德宝智能科技有限公司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模链精密模具及结构件一站式服务平台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佛山技研智联科技有限公司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技研纺织印染工业互联网平台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面向特定技术领域的专业型工业互联网平台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广东蘑菇物联科技有限公司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蘑菇云通用设备工业互联网平台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深圳市老狗科技有限公司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特色专业型工业互联网平台方向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24A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2024-01-22T02:19:36Z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F8B7D1F117B644DBA43B573062BF9C6A_12</vt:lpwstr>
  </property>
</Properties>
</file>