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pacing w:before="0" w:beforeAutospacing="0" w:after="0" w:afterAutospacing="0"/>
        <w:ind w:left="0" w:right="0"/>
        <w:jc w:val="both"/>
        <w:rPr>
          <w:rFonts w:hint="eastAsia" w:ascii="仿宋_GB2312" w:hAnsi="宋体" w:eastAsia="仿宋_GB2312" w:cs="仿宋_GB2312"/>
          <w:b/>
          <w:bCs/>
          <w:kern w:val="2"/>
          <w:sz w:val="32"/>
          <w:szCs w:val="32"/>
          <w:highlight w:val="none"/>
          <w:lang w:val="en-US" w:eastAsia="zh-CN" w:bidi="ar"/>
        </w:rPr>
      </w:pPr>
      <w:r>
        <w:rPr>
          <w:rFonts w:hint="eastAsia" w:ascii="仿宋_GB2312" w:hAnsi="宋体" w:eastAsia="仿宋_GB2312" w:cs="仿宋_GB2312"/>
          <w:b/>
          <w:bCs/>
          <w:kern w:val="2"/>
          <w:sz w:val="32"/>
          <w:szCs w:val="32"/>
          <w:highlight w:val="none"/>
          <w:lang w:val="en-US" w:eastAsia="zh-CN" w:bidi="ar"/>
        </w:rPr>
        <w:t>附件：</w:t>
      </w:r>
    </w:p>
    <w:p>
      <w:pPr>
        <w:keepNext w:val="0"/>
        <w:keepLines w:val="0"/>
        <w:widowControl w:val="0"/>
        <w:suppressLineNumbers w:val="0"/>
        <w:spacing w:before="0" w:beforeAutospacing="0" w:after="0" w:afterAutospacing="0"/>
        <w:ind w:left="0" w:right="0"/>
        <w:jc w:val="center"/>
        <w:rPr>
          <w:rFonts w:hint="eastAsia" w:ascii="宋体" w:hAnsi="宋体" w:eastAsia="宋体" w:cs="宋体"/>
          <w:b/>
          <w:bCs/>
          <w:sz w:val="32"/>
          <w:highlight w:val="none"/>
          <w:lang w:val="en-US" w:eastAsia="zh-CN"/>
        </w:rPr>
      </w:pPr>
      <w:bookmarkStart w:id="1" w:name="_GoBack"/>
      <w:r>
        <w:rPr>
          <w:rFonts w:hint="eastAsia" w:ascii="宋体" w:hAnsi="宋体" w:eastAsia="宋体" w:cs="宋体"/>
          <w:b/>
          <w:bCs/>
          <w:kern w:val="2"/>
          <w:sz w:val="32"/>
          <w:szCs w:val="32"/>
          <w:highlight w:val="none"/>
          <w:lang w:val="en-US" w:eastAsia="zh-CN" w:bidi="ar"/>
        </w:rPr>
        <w:t>提名</w:t>
      </w:r>
      <w:r>
        <w:rPr>
          <w:rFonts w:hint="eastAsia" w:ascii="宋体" w:hAnsi="宋体" w:cs="宋体"/>
          <w:b/>
          <w:bCs/>
          <w:kern w:val="2"/>
          <w:sz w:val="32"/>
          <w:szCs w:val="32"/>
          <w:highlight w:val="none"/>
          <w:lang w:val="en-US" w:eastAsia="zh-CN" w:bidi="ar"/>
        </w:rPr>
        <w:t>2023</w:t>
      </w:r>
      <w:r>
        <w:rPr>
          <w:rFonts w:hint="eastAsia" w:ascii="宋体" w:hAnsi="宋体" w:eastAsia="宋体" w:cs="宋体"/>
          <w:b/>
          <w:bCs/>
          <w:kern w:val="2"/>
          <w:sz w:val="32"/>
          <w:szCs w:val="32"/>
          <w:highlight w:val="none"/>
          <w:lang w:val="en-US" w:eastAsia="zh-CN" w:bidi="ar"/>
        </w:rPr>
        <w:t>年度省科学技术奖项目清单</w:t>
      </w:r>
    </w:p>
    <w:bookmarkEnd w:id="1"/>
    <w:tbl>
      <w:tblPr>
        <w:tblStyle w:val="7"/>
        <w:tblW w:w="153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7"/>
        <w:gridCol w:w="2600"/>
        <w:gridCol w:w="2200"/>
        <w:gridCol w:w="3451"/>
        <w:gridCol w:w="1144"/>
        <w:gridCol w:w="1687"/>
        <w:gridCol w:w="1950"/>
        <w:gridCol w:w="1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autoSpaceDE w:val="0"/>
              <w:autoSpaceDN/>
              <w:snapToGrid w:val="0"/>
              <w:spacing w:before="0" w:beforeAutospacing="0" w:after="0" w:afterAutospacing="0" w:line="336" w:lineRule="auto"/>
              <w:ind w:left="0" w:leftChars="0" w:right="0" w:rightChars="0"/>
              <w:jc w:val="center"/>
              <w:rPr>
                <w:rFonts w:hint="eastAsia" w:ascii="黑体" w:hAnsi="宋体" w:eastAsia="黑体" w:cs="黑体"/>
                <w:kern w:val="2"/>
                <w:sz w:val="24"/>
                <w:szCs w:val="24"/>
                <w:highlight w:val="none"/>
              </w:rPr>
            </w:pPr>
            <w:r>
              <w:rPr>
                <w:rFonts w:hint="eastAsia" w:ascii="黑体" w:hAnsi="宋体" w:eastAsia="黑体" w:cs="黑体"/>
                <w:kern w:val="2"/>
                <w:sz w:val="24"/>
                <w:szCs w:val="24"/>
                <w:highlight w:val="none"/>
                <w:lang w:val="en-US" w:eastAsia="zh-CN" w:bidi="ar"/>
              </w:rPr>
              <w:t>序号</w:t>
            </w:r>
          </w:p>
        </w:tc>
        <w:tc>
          <w:tcPr>
            <w:tcW w:w="2600" w:type="dxa"/>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autoSpaceDE w:val="0"/>
              <w:autoSpaceDN/>
              <w:snapToGrid w:val="0"/>
              <w:spacing w:before="0" w:beforeAutospacing="0" w:after="0" w:afterAutospacing="0" w:line="336" w:lineRule="auto"/>
              <w:ind w:left="0" w:leftChars="0" w:right="0" w:rightChars="0"/>
              <w:jc w:val="center"/>
              <w:rPr>
                <w:rFonts w:hint="eastAsia" w:ascii="黑体" w:hAnsi="宋体" w:eastAsia="黑体" w:cs="黑体"/>
                <w:kern w:val="2"/>
                <w:sz w:val="24"/>
                <w:szCs w:val="24"/>
                <w:highlight w:val="none"/>
              </w:rPr>
            </w:pPr>
            <w:r>
              <w:rPr>
                <w:rFonts w:hint="eastAsia" w:ascii="黑体" w:hAnsi="宋体" w:eastAsia="黑体" w:cs="黑体"/>
                <w:kern w:val="2"/>
                <w:sz w:val="24"/>
                <w:szCs w:val="24"/>
                <w:highlight w:val="none"/>
                <w:lang w:val="en-US" w:eastAsia="zh-CN" w:bidi="ar"/>
              </w:rPr>
              <w:t>项目名称</w:t>
            </w:r>
          </w:p>
        </w:tc>
        <w:tc>
          <w:tcPr>
            <w:tcW w:w="2200" w:type="dxa"/>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autoSpaceDE w:val="0"/>
              <w:autoSpaceDN/>
              <w:snapToGrid w:val="0"/>
              <w:spacing w:before="0" w:beforeAutospacing="0" w:after="0" w:afterAutospacing="0" w:line="336" w:lineRule="auto"/>
              <w:ind w:left="0" w:leftChars="0" w:right="0" w:rightChars="0"/>
              <w:jc w:val="center"/>
              <w:rPr>
                <w:rFonts w:hint="eastAsia" w:ascii="黑体" w:hAnsi="宋体" w:eastAsia="黑体" w:cs="黑体"/>
                <w:kern w:val="2"/>
                <w:sz w:val="24"/>
                <w:szCs w:val="24"/>
                <w:highlight w:val="none"/>
              </w:rPr>
            </w:pPr>
            <w:r>
              <w:rPr>
                <w:rFonts w:hint="eastAsia" w:ascii="黑体" w:hAnsi="宋体" w:eastAsia="黑体" w:cs="黑体"/>
                <w:kern w:val="2"/>
                <w:sz w:val="24"/>
                <w:szCs w:val="24"/>
                <w:highlight w:val="none"/>
                <w:lang w:val="en-US" w:eastAsia="zh-CN" w:bidi="ar"/>
              </w:rPr>
              <w:t>申报单位</w:t>
            </w:r>
          </w:p>
        </w:tc>
        <w:tc>
          <w:tcPr>
            <w:tcW w:w="3451" w:type="dxa"/>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autoSpaceDE w:val="0"/>
              <w:autoSpaceDN/>
              <w:snapToGrid w:val="0"/>
              <w:spacing w:before="0" w:beforeAutospacing="0" w:after="0" w:afterAutospacing="0" w:line="336" w:lineRule="auto"/>
              <w:ind w:left="0" w:leftChars="0" w:right="0" w:rightChars="0"/>
              <w:jc w:val="center"/>
              <w:rPr>
                <w:rFonts w:hint="eastAsia" w:ascii="黑体" w:hAnsi="宋体" w:eastAsia="黑体" w:cs="黑体"/>
                <w:kern w:val="2"/>
                <w:sz w:val="24"/>
                <w:szCs w:val="24"/>
                <w:highlight w:val="none"/>
              </w:rPr>
            </w:pPr>
            <w:r>
              <w:rPr>
                <w:rFonts w:hint="eastAsia" w:ascii="黑体" w:hAnsi="宋体" w:eastAsia="黑体" w:cs="黑体"/>
                <w:kern w:val="2"/>
                <w:sz w:val="24"/>
                <w:szCs w:val="24"/>
                <w:highlight w:val="none"/>
                <w:lang w:val="en-US" w:eastAsia="zh-CN" w:bidi="ar"/>
              </w:rPr>
              <w:t>完成单位</w:t>
            </w:r>
          </w:p>
        </w:tc>
        <w:tc>
          <w:tcPr>
            <w:tcW w:w="1144" w:type="dxa"/>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autoSpaceDE w:val="0"/>
              <w:autoSpaceDN/>
              <w:snapToGrid w:val="0"/>
              <w:spacing w:before="0" w:beforeAutospacing="0" w:after="0" w:afterAutospacing="0" w:line="336" w:lineRule="auto"/>
              <w:ind w:left="0" w:leftChars="0" w:right="0" w:rightChars="0"/>
              <w:jc w:val="center"/>
              <w:rPr>
                <w:rFonts w:hint="eastAsia" w:ascii="黑体" w:hAnsi="宋体" w:eastAsia="黑体" w:cs="黑体"/>
                <w:kern w:val="2"/>
                <w:sz w:val="24"/>
                <w:szCs w:val="24"/>
                <w:highlight w:val="none"/>
              </w:rPr>
            </w:pPr>
            <w:r>
              <w:rPr>
                <w:rFonts w:hint="eastAsia" w:ascii="黑体" w:hAnsi="宋体" w:eastAsia="黑体" w:cs="黑体"/>
                <w:kern w:val="2"/>
                <w:sz w:val="24"/>
                <w:szCs w:val="24"/>
                <w:highlight w:val="none"/>
                <w:lang w:val="en-US" w:eastAsia="zh-CN" w:bidi="ar"/>
              </w:rPr>
              <w:t>申报人</w:t>
            </w:r>
          </w:p>
        </w:tc>
        <w:tc>
          <w:tcPr>
            <w:tcW w:w="1687" w:type="dxa"/>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autoSpaceDE w:val="0"/>
              <w:autoSpaceDN/>
              <w:snapToGrid w:val="0"/>
              <w:spacing w:before="0" w:beforeAutospacing="0" w:after="0" w:afterAutospacing="0" w:line="336" w:lineRule="auto"/>
              <w:ind w:left="0" w:leftChars="0" w:right="0" w:rightChars="0"/>
              <w:jc w:val="center"/>
              <w:rPr>
                <w:rFonts w:hint="eastAsia" w:ascii="黑体" w:hAnsi="宋体" w:eastAsia="黑体" w:cs="黑体"/>
                <w:kern w:val="2"/>
                <w:sz w:val="24"/>
                <w:szCs w:val="24"/>
                <w:highlight w:val="none"/>
              </w:rPr>
            </w:pPr>
            <w:r>
              <w:rPr>
                <w:rFonts w:hint="eastAsia" w:ascii="黑体" w:hAnsi="宋体" w:eastAsia="黑体" w:cs="黑体"/>
                <w:kern w:val="2"/>
                <w:sz w:val="24"/>
                <w:szCs w:val="24"/>
                <w:highlight w:val="none"/>
                <w:lang w:val="en-US" w:eastAsia="zh-CN" w:bidi="ar"/>
              </w:rPr>
              <w:t>联系方式</w:t>
            </w:r>
          </w:p>
        </w:tc>
        <w:tc>
          <w:tcPr>
            <w:tcW w:w="1950" w:type="dxa"/>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autoSpaceDE w:val="0"/>
              <w:autoSpaceDN/>
              <w:snapToGrid w:val="0"/>
              <w:spacing w:before="0" w:beforeAutospacing="0" w:after="0" w:afterAutospacing="0" w:line="336" w:lineRule="auto"/>
              <w:ind w:left="0" w:leftChars="0" w:right="0" w:rightChars="0"/>
              <w:jc w:val="center"/>
              <w:rPr>
                <w:rFonts w:hint="eastAsia" w:ascii="黑体" w:hAnsi="宋体" w:eastAsia="黑体" w:cs="黑体"/>
                <w:kern w:val="2"/>
                <w:sz w:val="24"/>
                <w:szCs w:val="24"/>
                <w:highlight w:val="none"/>
              </w:rPr>
            </w:pPr>
            <w:r>
              <w:rPr>
                <w:rFonts w:hint="eastAsia" w:ascii="黑体" w:hAnsi="宋体" w:eastAsia="黑体" w:cs="黑体"/>
                <w:kern w:val="2"/>
                <w:sz w:val="24"/>
                <w:szCs w:val="24"/>
                <w:highlight w:val="none"/>
                <w:lang w:val="en-US" w:eastAsia="zh-CN" w:bidi="ar"/>
              </w:rPr>
              <w:t>专题名称</w:t>
            </w:r>
          </w:p>
        </w:tc>
        <w:tc>
          <w:tcPr>
            <w:tcW w:w="1618" w:type="dxa"/>
            <w:tcBorders>
              <w:top w:val="single" w:color="auto" w:sz="4" w:space="0"/>
              <w:left w:val="nil"/>
              <w:bottom w:val="single" w:color="auto" w:sz="4" w:space="0"/>
              <w:right w:val="single" w:color="auto" w:sz="4" w:space="0"/>
            </w:tcBorders>
            <w:noWrap w:val="0"/>
            <w:vAlign w:val="center"/>
          </w:tcPr>
          <w:p>
            <w:pPr>
              <w:keepNext w:val="0"/>
              <w:keepLines w:val="0"/>
              <w:widowControl w:val="0"/>
              <w:suppressLineNumbers w:val="0"/>
              <w:autoSpaceDE w:val="0"/>
              <w:autoSpaceDN/>
              <w:snapToGrid w:val="0"/>
              <w:spacing w:before="0" w:beforeAutospacing="0" w:after="0" w:afterAutospacing="0" w:line="336" w:lineRule="auto"/>
              <w:ind w:left="0" w:leftChars="0" w:right="0" w:rightChars="0"/>
              <w:jc w:val="center"/>
              <w:rPr>
                <w:rFonts w:hint="eastAsia" w:ascii="黑体" w:hAnsi="宋体" w:eastAsia="黑体" w:cs="黑体"/>
                <w:kern w:val="2"/>
                <w:sz w:val="24"/>
                <w:szCs w:val="24"/>
                <w:highlight w:val="none"/>
              </w:rPr>
            </w:pPr>
            <w:r>
              <w:rPr>
                <w:rFonts w:hint="eastAsia" w:ascii="黑体" w:hAnsi="宋体" w:eastAsia="黑体" w:cs="黑体"/>
                <w:kern w:val="2"/>
                <w:sz w:val="24"/>
                <w:szCs w:val="24"/>
                <w:highlight w:val="none"/>
                <w:lang w:val="en-US" w:eastAsia="zh-CN" w:bidi="ar"/>
              </w:rPr>
              <w:t>拟提名等级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8" w:hRule="atLeast"/>
          <w:jc w:val="center"/>
        </w:trPr>
        <w:tc>
          <w:tcPr>
            <w:tcW w:w="7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560" w:lineRule="exact"/>
              <w:ind w:left="0" w:leftChars="0" w:right="0" w:rightChars="0"/>
              <w:jc w:val="center"/>
              <w:textAlignment w:val="auto"/>
              <w:rPr>
                <w:rFonts w:hint="eastAsia" w:ascii="宋体" w:hAnsi="宋体" w:eastAsia="宋体" w:cs="宋体"/>
                <w:b w:val="0"/>
                <w:bCs w:val="0"/>
                <w:color w:val="000000"/>
                <w:kern w:val="2"/>
                <w:sz w:val="24"/>
                <w:szCs w:val="24"/>
                <w:highlight w:val="none"/>
                <w:lang w:val="en-US" w:eastAsia="zh-CN" w:bidi="ar"/>
              </w:rPr>
            </w:pPr>
            <w:r>
              <w:rPr>
                <w:rFonts w:hint="eastAsia" w:ascii="宋体" w:hAnsi="宋体" w:eastAsia="宋体" w:cs="宋体"/>
                <w:b w:val="0"/>
                <w:bCs w:val="0"/>
                <w:color w:val="000000"/>
                <w:kern w:val="2"/>
                <w:sz w:val="24"/>
                <w:szCs w:val="24"/>
                <w:highlight w:val="none"/>
                <w:lang w:val="en-US" w:eastAsia="zh-CN" w:bidi="ar"/>
              </w:rPr>
              <w:t>1</w:t>
            </w:r>
          </w:p>
        </w:tc>
        <w:tc>
          <w:tcPr>
            <w:tcW w:w="260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560" w:lineRule="exact"/>
              <w:ind w:left="0" w:leftChars="0" w:right="0" w:rightChars="0"/>
              <w:jc w:val="center"/>
              <w:textAlignment w:val="auto"/>
              <w:rPr>
                <w:rFonts w:hint="eastAsia" w:ascii="宋体" w:hAnsi="宋体" w:eastAsia="宋体" w:cs="宋体"/>
                <w:b w:val="0"/>
                <w:bCs w:val="0"/>
                <w:sz w:val="24"/>
                <w:szCs w:val="24"/>
              </w:rPr>
            </w:pPr>
            <w:r>
              <w:rPr>
                <w:rFonts w:hint="eastAsia" w:ascii="宋体" w:hAnsi="宋体" w:eastAsia="宋体" w:cs="宋体"/>
                <w:b w:val="0"/>
                <w:bCs w:val="0"/>
                <w:snapToGrid w:val="0"/>
                <w:color w:val="000000"/>
                <w:spacing w:val="2"/>
                <w:kern w:val="0"/>
                <w:sz w:val="24"/>
                <w:szCs w:val="24"/>
                <w:lang w:val="en-US" w:eastAsia="en-US" w:bidi="ar-SA"/>
              </w:rPr>
              <w:t>配变短路承受能力提升关键技术及大容量检测平台的研发与应用</w:t>
            </w:r>
          </w:p>
        </w:tc>
        <w:tc>
          <w:tcPr>
            <w:tcW w:w="220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560" w:lineRule="exact"/>
              <w:ind w:left="0" w:leftChars="0" w:right="0" w:rightChars="0"/>
              <w:jc w:val="center"/>
              <w:textAlignment w:val="auto"/>
              <w:rPr>
                <w:rFonts w:hint="eastAsia" w:ascii="宋体" w:hAnsi="宋体" w:eastAsia="宋体" w:cs="宋体"/>
                <w:b w:val="0"/>
                <w:bCs w:val="0"/>
                <w:sz w:val="24"/>
                <w:szCs w:val="24"/>
              </w:rPr>
            </w:pPr>
            <w:r>
              <w:rPr>
                <w:rFonts w:hint="eastAsia" w:ascii="宋体" w:hAnsi="宋体" w:eastAsia="宋体" w:cs="宋体"/>
                <w:b w:val="0"/>
                <w:bCs w:val="0"/>
                <w:spacing w:val="8"/>
                <w:sz w:val="24"/>
                <w:szCs w:val="24"/>
              </w:rPr>
              <w:t>广东产品质量监督检验研究院</w:t>
            </w:r>
          </w:p>
        </w:tc>
        <w:tc>
          <w:tcPr>
            <w:tcW w:w="345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560" w:lineRule="exact"/>
              <w:ind w:left="0" w:leftChars="0" w:right="0" w:rightChars="0"/>
              <w:jc w:val="center"/>
              <w:textAlignment w:val="auto"/>
              <w:rPr>
                <w:rFonts w:hint="eastAsia" w:ascii="宋体" w:hAnsi="宋体" w:eastAsia="宋体" w:cs="宋体"/>
                <w:b w:val="0"/>
                <w:bCs w:val="0"/>
                <w:sz w:val="24"/>
                <w:szCs w:val="24"/>
              </w:rPr>
            </w:pPr>
            <w:r>
              <w:rPr>
                <w:rFonts w:hint="eastAsia" w:ascii="宋体" w:hAnsi="宋体" w:eastAsia="宋体" w:cs="宋体"/>
                <w:b w:val="0"/>
                <w:bCs w:val="0"/>
                <w:spacing w:val="8"/>
                <w:sz w:val="24"/>
                <w:szCs w:val="24"/>
              </w:rPr>
              <w:t>广东产品质量监督检验研究院</w:t>
            </w:r>
            <w:r>
              <w:rPr>
                <w:rFonts w:hint="eastAsia" w:ascii="宋体" w:hAnsi="宋体" w:eastAsia="宋体" w:cs="宋体"/>
                <w:b w:val="0"/>
                <w:bCs w:val="0"/>
                <w:spacing w:val="8"/>
                <w:sz w:val="24"/>
                <w:szCs w:val="24"/>
                <w:lang w:eastAsia="zh-CN"/>
              </w:rPr>
              <w:t>；</w:t>
            </w:r>
            <w:r>
              <w:rPr>
                <w:rFonts w:hint="eastAsia" w:ascii="宋体" w:hAnsi="宋体" w:eastAsia="宋体" w:cs="宋体"/>
                <w:b w:val="0"/>
                <w:bCs w:val="0"/>
                <w:spacing w:val="2"/>
                <w:sz w:val="24"/>
                <w:szCs w:val="24"/>
              </w:rPr>
              <w:t>广安电气检测中心（广东）有限公司</w:t>
            </w:r>
            <w:r>
              <w:rPr>
                <w:rFonts w:hint="eastAsia" w:ascii="宋体" w:hAnsi="宋体" w:eastAsia="宋体" w:cs="宋体"/>
                <w:b w:val="0"/>
                <w:bCs w:val="0"/>
                <w:spacing w:val="2"/>
                <w:sz w:val="24"/>
                <w:szCs w:val="24"/>
                <w:lang w:eastAsia="zh-CN"/>
              </w:rPr>
              <w:t>；</w:t>
            </w:r>
            <w:r>
              <w:rPr>
                <w:rFonts w:hint="eastAsia" w:ascii="宋体" w:hAnsi="宋体" w:eastAsia="宋体" w:cs="宋体"/>
                <w:b w:val="0"/>
                <w:bCs w:val="0"/>
                <w:snapToGrid w:val="0"/>
                <w:color w:val="000000"/>
                <w:spacing w:val="2"/>
                <w:kern w:val="0"/>
                <w:sz w:val="24"/>
                <w:szCs w:val="24"/>
                <w:lang w:val="en-US" w:eastAsia="en-US" w:bidi="ar-SA"/>
              </w:rPr>
              <w:t>明珠电气股份有限公司</w:t>
            </w:r>
          </w:p>
        </w:tc>
        <w:tc>
          <w:tcPr>
            <w:tcW w:w="114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560" w:lineRule="exact"/>
              <w:ind w:left="0" w:leftChars="0" w:right="0" w:rightChars="0"/>
              <w:jc w:val="center"/>
              <w:textAlignment w:val="auto"/>
              <w:rPr>
                <w:rFonts w:hint="eastAsia" w:ascii="宋体" w:hAnsi="宋体" w:eastAsia="宋体" w:cs="宋体"/>
                <w:b w:val="0"/>
                <w:bCs w:val="0"/>
                <w:color w:val="000000"/>
                <w:kern w:val="2"/>
                <w:sz w:val="24"/>
                <w:szCs w:val="24"/>
                <w:highlight w:val="none"/>
                <w:lang w:val="en-US" w:eastAsia="zh-CN" w:bidi="ar"/>
              </w:rPr>
            </w:pPr>
            <w:r>
              <w:rPr>
                <w:rFonts w:hint="eastAsia" w:ascii="宋体" w:hAnsi="宋体" w:eastAsia="宋体" w:cs="宋体"/>
                <w:b w:val="0"/>
                <w:bCs w:val="0"/>
                <w:color w:val="000000"/>
                <w:kern w:val="2"/>
                <w:sz w:val="24"/>
                <w:szCs w:val="24"/>
                <w:highlight w:val="none"/>
                <w:lang w:val="en-US" w:eastAsia="zh-CN" w:bidi="ar"/>
              </w:rPr>
              <w:t>何东升</w:t>
            </w:r>
          </w:p>
        </w:tc>
        <w:tc>
          <w:tcPr>
            <w:tcW w:w="168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560" w:lineRule="exact"/>
              <w:ind w:left="0" w:leftChars="0" w:right="0" w:rightChars="0"/>
              <w:jc w:val="center"/>
              <w:textAlignment w:val="auto"/>
              <w:rPr>
                <w:rFonts w:hint="eastAsia" w:ascii="宋体" w:hAnsi="宋体" w:eastAsia="宋体" w:cs="宋体"/>
                <w:b w:val="0"/>
                <w:bCs w:val="0"/>
                <w:color w:val="000000"/>
                <w:kern w:val="2"/>
                <w:sz w:val="24"/>
                <w:szCs w:val="24"/>
                <w:highlight w:val="none"/>
                <w:lang w:val="en-US" w:eastAsia="zh-CN" w:bidi="ar"/>
              </w:rPr>
            </w:pPr>
            <w:r>
              <w:rPr>
                <w:rFonts w:hint="eastAsia" w:ascii="宋体" w:hAnsi="宋体" w:eastAsia="宋体" w:cs="宋体"/>
                <w:b w:val="0"/>
                <w:bCs w:val="0"/>
                <w:color w:val="000000"/>
                <w:kern w:val="2"/>
                <w:sz w:val="24"/>
                <w:szCs w:val="24"/>
                <w:highlight w:val="none"/>
                <w:lang w:val="en-US" w:eastAsia="zh-CN" w:bidi="ar"/>
              </w:rPr>
              <w:t>13560374768</w:t>
            </w:r>
          </w:p>
        </w:tc>
        <w:tc>
          <w:tcPr>
            <w:tcW w:w="195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N/>
              <w:bidi w:val="0"/>
              <w:adjustRightInd/>
              <w:spacing w:before="0" w:beforeAutospacing="0" w:after="0" w:afterAutospacing="0" w:line="560" w:lineRule="exact"/>
              <w:ind w:left="0" w:leftChars="0" w:right="0" w:rightChars="0"/>
              <w:jc w:val="center"/>
              <w:textAlignment w:val="auto"/>
              <w:rPr>
                <w:rFonts w:hint="eastAsia" w:ascii="宋体" w:hAnsi="宋体" w:eastAsia="宋体" w:cs="宋体"/>
                <w:b w:val="0"/>
                <w:bCs w:val="0"/>
                <w:color w:val="000000"/>
                <w:kern w:val="2"/>
                <w:sz w:val="24"/>
                <w:szCs w:val="24"/>
                <w:highlight w:val="none"/>
                <w:lang w:val="en-US" w:eastAsia="zh-CN" w:bidi="ar"/>
              </w:rPr>
            </w:pPr>
            <w:r>
              <w:rPr>
                <w:rFonts w:hint="eastAsia" w:ascii="宋体" w:hAnsi="宋体" w:eastAsia="宋体" w:cs="宋体"/>
                <w:b w:val="0"/>
                <w:bCs w:val="0"/>
                <w:i w:val="0"/>
                <w:caps w:val="0"/>
                <w:color w:val="000000"/>
                <w:spacing w:val="0"/>
                <w:kern w:val="2"/>
                <w:sz w:val="24"/>
                <w:szCs w:val="24"/>
                <w:highlight w:val="none"/>
                <w:lang w:val="en-US" w:eastAsia="zh-CN" w:bidi="ar"/>
              </w:rPr>
              <w:t>广东省科学技术奖科技进步类</w:t>
            </w:r>
          </w:p>
        </w:tc>
        <w:tc>
          <w:tcPr>
            <w:tcW w:w="16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N/>
              <w:bidi w:val="0"/>
              <w:adjustRightInd/>
              <w:spacing w:before="0" w:beforeAutospacing="0" w:after="0" w:afterAutospacing="0" w:line="560" w:lineRule="exact"/>
              <w:ind w:left="0" w:leftChars="0" w:right="0" w:rightChars="0"/>
              <w:jc w:val="center"/>
              <w:textAlignment w:val="auto"/>
              <w:rPr>
                <w:rFonts w:hint="eastAsia" w:ascii="宋体" w:hAnsi="宋体" w:eastAsia="宋体" w:cs="宋体"/>
                <w:b w:val="0"/>
                <w:bCs w:val="0"/>
                <w:color w:val="000000"/>
                <w:kern w:val="2"/>
                <w:sz w:val="24"/>
                <w:szCs w:val="24"/>
                <w:highlight w:val="none"/>
                <w:lang w:val="en-US" w:eastAsia="zh-CN" w:bidi="ar"/>
              </w:rPr>
            </w:pPr>
            <w:r>
              <w:rPr>
                <w:rFonts w:hint="eastAsia" w:ascii="宋体" w:hAnsi="宋体" w:eastAsia="宋体" w:cs="宋体"/>
                <w:b w:val="0"/>
                <w:bCs w:val="0"/>
                <w:color w:val="000000"/>
                <w:kern w:val="2"/>
                <w:sz w:val="24"/>
                <w:szCs w:val="24"/>
                <w:highlight w:val="none"/>
                <w:lang w:val="en-US" w:eastAsia="zh-CN" w:bidi="ar"/>
              </w:rPr>
              <w:t>二等奖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3" w:hRule="atLeast"/>
          <w:jc w:val="center"/>
        </w:trPr>
        <w:tc>
          <w:tcPr>
            <w:tcW w:w="7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560" w:lineRule="exact"/>
              <w:ind w:left="0" w:leftChars="0" w:right="0" w:rightChars="0"/>
              <w:jc w:val="center"/>
              <w:textAlignment w:val="auto"/>
              <w:rPr>
                <w:rFonts w:hint="eastAsia" w:ascii="宋体" w:hAnsi="宋体" w:eastAsia="宋体" w:cs="宋体"/>
                <w:b w:val="0"/>
                <w:bCs w:val="0"/>
                <w:color w:val="000000"/>
                <w:kern w:val="2"/>
                <w:sz w:val="24"/>
                <w:szCs w:val="24"/>
                <w:highlight w:val="none"/>
                <w:lang w:val="en-US" w:eastAsia="zh-CN" w:bidi="ar"/>
              </w:rPr>
            </w:pPr>
            <w:r>
              <w:rPr>
                <w:rFonts w:hint="default" w:ascii="宋体" w:hAnsi="宋体" w:eastAsia="宋体" w:cs="宋体"/>
                <w:b w:val="0"/>
                <w:bCs w:val="0"/>
                <w:color w:val="000000"/>
                <w:kern w:val="2"/>
                <w:sz w:val="24"/>
                <w:szCs w:val="24"/>
                <w:highlight w:val="none"/>
                <w:lang w:val="en" w:eastAsia="zh-CN" w:bidi="ar"/>
              </w:rPr>
              <w:t>2</w:t>
            </w:r>
          </w:p>
        </w:tc>
        <w:tc>
          <w:tcPr>
            <w:tcW w:w="260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560" w:lineRule="exact"/>
              <w:ind w:left="0" w:leftChars="0" w:right="0" w:rightChars="0"/>
              <w:jc w:val="center"/>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糖尿病体外诊断系统关键计量技术及应用</w:t>
            </w:r>
          </w:p>
        </w:tc>
        <w:tc>
          <w:tcPr>
            <w:tcW w:w="220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560" w:lineRule="exact"/>
              <w:ind w:left="0" w:leftChars="0" w:right="0" w:rightChars="0"/>
              <w:jc w:val="center"/>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广东省计量科学研究院</w:t>
            </w:r>
          </w:p>
        </w:tc>
        <w:tc>
          <w:tcPr>
            <w:tcW w:w="345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560" w:lineRule="exact"/>
              <w:ind w:left="0" w:leftChars="0" w:right="0" w:rightChars="0"/>
              <w:jc w:val="center"/>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广东省计量科学研究院</w:t>
            </w:r>
            <w:r>
              <w:rPr>
                <w:rFonts w:hint="eastAsia" w:ascii="宋体" w:hAnsi="宋体" w:eastAsia="宋体" w:cs="宋体"/>
                <w:b w:val="0"/>
                <w:bCs w:val="0"/>
                <w:color w:val="000000"/>
                <w:kern w:val="2"/>
                <w:sz w:val="24"/>
                <w:szCs w:val="24"/>
                <w:highlight w:val="none"/>
                <w:lang w:val="en-US" w:eastAsia="zh-CN" w:bidi="ar"/>
              </w:rPr>
              <w:t>；</w:t>
            </w:r>
            <w:r>
              <w:rPr>
                <w:rFonts w:hint="eastAsia" w:ascii="宋体" w:hAnsi="宋体" w:eastAsia="宋体" w:cs="宋体"/>
                <w:b w:val="0"/>
                <w:bCs w:val="0"/>
                <w:sz w:val="24"/>
                <w:szCs w:val="24"/>
              </w:rPr>
              <w:t>中国计量科学研究院</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广州万孚生物技术股份有限公司</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深圳迈瑞生物医疗电子股份有限公司</w:t>
            </w:r>
          </w:p>
        </w:tc>
        <w:tc>
          <w:tcPr>
            <w:tcW w:w="114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560" w:lineRule="exact"/>
              <w:ind w:left="0" w:leftChars="0" w:right="0" w:rightChars="0"/>
              <w:jc w:val="center"/>
              <w:textAlignment w:val="auto"/>
              <w:rPr>
                <w:rFonts w:hint="eastAsia" w:ascii="宋体" w:hAnsi="宋体" w:eastAsia="宋体" w:cs="宋体"/>
                <w:b w:val="0"/>
                <w:bCs w:val="0"/>
                <w:color w:val="000000"/>
                <w:kern w:val="2"/>
                <w:sz w:val="24"/>
                <w:szCs w:val="24"/>
                <w:highlight w:val="none"/>
                <w:lang w:val="en-US" w:eastAsia="zh-CN" w:bidi="ar"/>
              </w:rPr>
            </w:pPr>
            <w:r>
              <w:rPr>
                <w:rFonts w:hint="eastAsia" w:ascii="宋体" w:hAnsi="宋体" w:eastAsia="宋体" w:cs="宋体"/>
                <w:b w:val="0"/>
                <w:bCs w:val="0"/>
                <w:color w:val="000000"/>
                <w:kern w:val="2"/>
                <w:sz w:val="24"/>
                <w:szCs w:val="24"/>
                <w:highlight w:val="none"/>
                <w:lang w:val="en-US" w:eastAsia="zh-CN" w:bidi="ar"/>
              </w:rPr>
              <w:t>武利庆</w:t>
            </w:r>
          </w:p>
        </w:tc>
        <w:tc>
          <w:tcPr>
            <w:tcW w:w="168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560" w:lineRule="exact"/>
              <w:ind w:left="0" w:leftChars="0" w:right="0" w:rightChars="0"/>
              <w:jc w:val="center"/>
              <w:textAlignment w:val="auto"/>
              <w:rPr>
                <w:rFonts w:hint="eastAsia" w:ascii="宋体" w:hAnsi="宋体" w:eastAsia="宋体" w:cs="宋体"/>
                <w:b w:val="0"/>
                <w:bCs w:val="0"/>
                <w:color w:val="000000"/>
                <w:kern w:val="2"/>
                <w:sz w:val="24"/>
                <w:szCs w:val="24"/>
                <w:highlight w:val="none"/>
                <w:lang w:val="en-US" w:eastAsia="zh-CN" w:bidi="ar"/>
              </w:rPr>
            </w:pPr>
            <w:r>
              <w:rPr>
                <w:rFonts w:hint="eastAsia" w:ascii="宋体" w:hAnsi="宋体" w:eastAsia="宋体" w:cs="宋体"/>
                <w:b w:val="0"/>
                <w:bCs w:val="0"/>
                <w:color w:val="000000"/>
                <w:kern w:val="2"/>
                <w:sz w:val="24"/>
                <w:szCs w:val="24"/>
                <w:highlight w:val="none"/>
                <w:lang w:val="en-US" w:eastAsia="zh-CN" w:bidi="ar"/>
              </w:rPr>
              <w:t>13681468694</w:t>
            </w:r>
          </w:p>
        </w:tc>
        <w:tc>
          <w:tcPr>
            <w:tcW w:w="195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560" w:lineRule="exact"/>
              <w:ind w:left="0" w:leftChars="0" w:right="0" w:rightChars="0"/>
              <w:jc w:val="center"/>
              <w:textAlignment w:val="auto"/>
              <w:rPr>
                <w:rFonts w:hint="eastAsia" w:ascii="宋体" w:hAnsi="宋体" w:eastAsia="宋体" w:cs="宋体"/>
                <w:b w:val="0"/>
                <w:bCs w:val="0"/>
                <w:color w:val="000000"/>
                <w:kern w:val="2"/>
                <w:sz w:val="24"/>
                <w:szCs w:val="24"/>
                <w:highlight w:val="none"/>
                <w:lang w:val="en-US" w:eastAsia="zh-CN" w:bidi="ar"/>
              </w:rPr>
            </w:pPr>
            <w:r>
              <w:rPr>
                <w:rFonts w:hint="eastAsia" w:ascii="宋体" w:hAnsi="宋体" w:eastAsia="宋体" w:cs="宋体"/>
                <w:b w:val="0"/>
                <w:bCs w:val="0"/>
                <w:color w:val="000000"/>
                <w:kern w:val="2"/>
                <w:sz w:val="24"/>
                <w:szCs w:val="24"/>
                <w:highlight w:val="none"/>
                <w:lang w:val="en-US" w:eastAsia="zh-CN" w:bidi="ar"/>
              </w:rPr>
              <w:t>广东省科学技术奖科技进步类</w:t>
            </w:r>
          </w:p>
        </w:tc>
        <w:tc>
          <w:tcPr>
            <w:tcW w:w="16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560" w:lineRule="exact"/>
              <w:ind w:left="0" w:leftChars="0" w:right="0" w:rightChars="0"/>
              <w:jc w:val="center"/>
              <w:textAlignment w:val="auto"/>
              <w:rPr>
                <w:rFonts w:hint="eastAsia" w:ascii="宋体" w:hAnsi="宋体" w:eastAsia="宋体" w:cs="宋体"/>
                <w:b w:val="0"/>
                <w:bCs w:val="0"/>
                <w:color w:val="000000"/>
                <w:kern w:val="2"/>
                <w:sz w:val="24"/>
                <w:szCs w:val="24"/>
                <w:highlight w:val="none"/>
                <w:lang w:val="en-US" w:eastAsia="zh-CN" w:bidi="ar"/>
              </w:rPr>
            </w:pPr>
            <w:r>
              <w:rPr>
                <w:rFonts w:hint="eastAsia" w:ascii="宋体" w:hAnsi="宋体" w:eastAsia="宋体" w:cs="宋体"/>
                <w:b w:val="0"/>
                <w:bCs w:val="0"/>
                <w:color w:val="000000"/>
                <w:kern w:val="2"/>
                <w:sz w:val="24"/>
                <w:szCs w:val="24"/>
                <w:highlight w:val="none"/>
                <w:lang w:val="en-US" w:eastAsia="zh-CN" w:bidi="ar"/>
              </w:rPr>
              <w:t>二等奖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560" w:lineRule="exact"/>
              <w:ind w:left="0" w:leftChars="0" w:right="0" w:rightChars="0"/>
              <w:jc w:val="center"/>
              <w:textAlignment w:val="auto"/>
              <w:rPr>
                <w:rFonts w:hint="eastAsia" w:ascii="宋体" w:hAnsi="宋体" w:eastAsia="宋体" w:cs="宋体"/>
                <w:b w:val="0"/>
                <w:bCs w:val="0"/>
                <w:color w:val="000000"/>
                <w:kern w:val="2"/>
                <w:sz w:val="24"/>
                <w:szCs w:val="24"/>
                <w:highlight w:val="none"/>
              </w:rPr>
            </w:pPr>
            <w:r>
              <w:rPr>
                <w:rFonts w:hint="default" w:ascii="宋体" w:hAnsi="宋体" w:eastAsia="宋体" w:cs="宋体"/>
                <w:b w:val="0"/>
                <w:bCs w:val="0"/>
                <w:color w:val="000000"/>
                <w:kern w:val="2"/>
                <w:sz w:val="24"/>
                <w:szCs w:val="24"/>
                <w:highlight w:val="none"/>
                <w:lang w:val="en" w:eastAsia="zh-CN" w:bidi="ar"/>
              </w:rPr>
              <w:t>3</w:t>
            </w:r>
          </w:p>
        </w:tc>
        <w:tc>
          <w:tcPr>
            <w:tcW w:w="260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560" w:lineRule="exact"/>
              <w:ind w:left="0" w:leftChars="0" w:right="0" w:rightChars="0"/>
              <w:jc w:val="center"/>
              <w:textAlignment w:val="auto"/>
              <w:rPr>
                <w:rFonts w:hint="eastAsia" w:ascii="宋体" w:hAnsi="宋体" w:eastAsia="宋体" w:cs="宋体"/>
                <w:b w:val="0"/>
                <w:bCs w:val="0"/>
                <w:color w:val="000000"/>
                <w:kern w:val="2"/>
                <w:sz w:val="24"/>
                <w:szCs w:val="24"/>
                <w:highlight w:val="none"/>
              </w:rPr>
            </w:pPr>
            <w:r>
              <w:rPr>
                <w:rFonts w:hint="eastAsia" w:ascii="宋体" w:hAnsi="宋体" w:eastAsia="宋体" w:cs="宋体"/>
                <w:b w:val="0"/>
                <w:bCs w:val="0"/>
                <w:color w:val="000000"/>
                <w:kern w:val="2"/>
                <w:sz w:val="24"/>
                <w:szCs w:val="24"/>
                <w:highlight w:val="none"/>
                <w:lang w:val="en-US" w:eastAsia="zh-CN" w:bidi="ar"/>
              </w:rPr>
              <w:t>高性能超宽带电磁干扰测量关键技术研究及应用</w:t>
            </w:r>
          </w:p>
        </w:tc>
        <w:tc>
          <w:tcPr>
            <w:tcW w:w="220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560" w:lineRule="exact"/>
              <w:ind w:left="0" w:leftChars="0" w:right="0" w:rightChars="0"/>
              <w:jc w:val="center"/>
              <w:textAlignment w:val="auto"/>
              <w:rPr>
                <w:rFonts w:hint="eastAsia" w:ascii="宋体" w:hAnsi="宋体" w:eastAsia="宋体" w:cs="宋体"/>
                <w:b w:val="0"/>
                <w:bCs w:val="0"/>
                <w:color w:val="000000"/>
                <w:kern w:val="2"/>
                <w:sz w:val="24"/>
                <w:szCs w:val="24"/>
                <w:highlight w:val="none"/>
              </w:rPr>
            </w:pPr>
            <w:r>
              <w:rPr>
                <w:rFonts w:hint="eastAsia" w:ascii="宋体" w:hAnsi="宋体" w:eastAsia="宋体" w:cs="宋体"/>
                <w:b w:val="0"/>
                <w:bCs w:val="0"/>
                <w:sz w:val="24"/>
                <w:szCs w:val="24"/>
              </w:rPr>
              <w:t>广东省计量科学研究院</w:t>
            </w:r>
          </w:p>
        </w:tc>
        <w:tc>
          <w:tcPr>
            <w:tcW w:w="345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560" w:lineRule="exact"/>
              <w:ind w:left="0" w:leftChars="0" w:right="0" w:rightChars="0"/>
              <w:jc w:val="center"/>
              <w:textAlignment w:val="auto"/>
              <w:rPr>
                <w:rFonts w:hint="eastAsia" w:ascii="宋体" w:hAnsi="宋体" w:eastAsia="宋体" w:cs="宋体"/>
                <w:b w:val="0"/>
                <w:bCs w:val="0"/>
                <w:color w:val="000000"/>
                <w:kern w:val="2"/>
                <w:sz w:val="24"/>
                <w:szCs w:val="24"/>
                <w:highlight w:val="none"/>
                <w:lang w:eastAsia="zh-CN"/>
              </w:rPr>
            </w:pPr>
            <w:r>
              <w:rPr>
                <w:rFonts w:hint="eastAsia" w:ascii="宋体" w:hAnsi="宋体" w:eastAsia="宋体" w:cs="宋体"/>
                <w:b w:val="0"/>
                <w:bCs w:val="0"/>
                <w:color w:val="000000"/>
                <w:kern w:val="2"/>
                <w:sz w:val="24"/>
                <w:szCs w:val="24"/>
                <w:highlight w:val="none"/>
                <w:lang w:val="en-US" w:eastAsia="zh-CN" w:bidi="ar"/>
              </w:rPr>
              <w:t>广东省计量科学研究院；南方电网科学研究院有限责任公司；中国科学院深圳先进技术研究院；广东工业大学；中国计量科学研究院；广州白云电器设备股份有限公司</w:t>
            </w:r>
          </w:p>
        </w:tc>
        <w:tc>
          <w:tcPr>
            <w:tcW w:w="114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560" w:lineRule="exact"/>
              <w:ind w:left="0" w:leftChars="0" w:right="0" w:rightChars="0"/>
              <w:jc w:val="center"/>
              <w:textAlignment w:val="auto"/>
              <w:rPr>
                <w:rFonts w:hint="eastAsia" w:ascii="宋体" w:hAnsi="宋体" w:eastAsia="宋体" w:cs="宋体"/>
                <w:b w:val="0"/>
                <w:bCs w:val="0"/>
                <w:color w:val="000000"/>
                <w:kern w:val="2"/>
                <w:sz w:val="24"/>
                <w:szCs w:val="24"/>
                <w:highlight w:val="none"/>
              </w:rPr>
            </w:pPr>
            <w:r>
              <w:rPr>
                <w:rFonts w:hint="eastAsia" w:ascii="宋体" w:hAnsi="宋体" w:eastAsia="宋体" w:cs="宋体"/>
                <w:b w:val="0"/>
                <w:bCs w:val="0"/>
                <w:color w:val="000000"/>
                <w:kern w:val="2"/>
                <w:sz w:val="24"/>
                <w:szCs w:val="24"/>
                <w:highlight w:val="none"/>
                <w:lang w:val="en-US" w:eastAsia="zh-CN" w:bidi="ar"/>
              </w:rPr>
              <w:t>史信荣</w:t>
            </w:r>
          </w:p>
        </w:tc>
        <w:tc>
          <w:tcPr>
            <w:tcW w:w="168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560" w:lineRule="exact"/>
              <w:ind w:left="0" w:leftChars="0" w:right="0" w:rightChars="0"/>
              <w:jc w:val="center"/>
              <w:textAlignment w:val="auto"/>
              <w:rPr>
                <w:rFonts w:hint="eastAsia" w:ascii="宋体" w:hAnsi="宋体" w:eastAsia="宋体" w:cs="宋体"/>
                <w:b w:val="0"/>
                <w:bCs w:val="0"/>
                <w:color w:val="000000"/>
                <w:kern w:val="2"/>
                <w:sz w:val="24"/>
                <w:szCs w:val="24"/>
                <w:highlight w:val="none"/>
                <w:lang w:val="en-US"/>
              </w:rPr>
            </w:pPr>
            <w:r>
              <w:rPr>
                <w:rFonts w:hint="eastAsia" w:ascii="宋体" w:hAnsi="宋体" w:eastAsia="宋体" w:cs="宋体"/>
                <w:b w:val="0"/>
                <w:bCs w:val="0"/>
                <w:color w:val="000000"/>
                <w:kern w:val="2"/>
                <w:sz w:val="24"/>
                <w:szCs w:val="24"/>
                <w:highlight w:val="none"/>
                <w:lang w:val="en-US" w:eastAsia="zh-CN" w:bidi="ar"/>
              </w:rPr>
              <w:t>13926285029</w:t>
            </w:r>
          </w:p>
        </w:tc>
        <w:tc>
          <w:tcPr>
            <w:tcW w:w="195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560" w:lineRule="exact"/>
              <w:ind w:left="0" w:leftChars="0" w:right="0" w:rightChars="0"/>
              <w:jc w:val="center"/>
              <w:textAlignment w:val="auto"/>
              <w:rPr>
                <w:rFonts w:hint="eastAsia" w:ascii="宋体" w:hAnsi="宋体" w:eastAsia="宋体" w:cs="宋体"/>
                <w:b w:val="0"/>
                <w:bCs w:val="0"/>
                <w:color w:val="000000"/>
                <w:kern w:val="2"/>
                <w:sz w:val="24"/>
                <w:szCs w:val="24"/>
                <w:highlight w:val="none"/>
              </w:rPr>
            </w:pPr>
            <w:r>
              <w:rPr>
                <w:rFonts w:hint="eastAsia" w:ascii="宋体" w:hAnsi="宋体" w:eastAsia="宋体" w:cs="宋体"/>
                <w:b w:val="0"/>
                <w:bCs w:val="0"/>
                <w:color w:val="000000"/>
                <w:kern w:val="2"/>
                <w:sz w:val="24"/>
                <w:szCs w:val="24"/>
                <w:highlight w:val="none"/>
                <w:lang w:val="en-US" w:eastAsia="zh-CN" w:bidi="ar"/>
              </w:rPr>
              <w:t>广东省科学技术奖科技进步类</w:t>
            </w:r>
          </w:p>
        </w:tc>
        <w:tc>
          <w:tcPr>
            <w:tcW w:w="16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560" w:lineRule="exact"/>
              <w:ind w:left="0" w:leftChars="0" w:right="0" w:rightChars="0"/>
              <w:jc w:val="center"/>
              <w:textAlignment w:val="auto"/>
              <w:rPr>
                <w:rFonts w:hint="eastAsia" w:ascii="宋体" w:hAnsi="宋体" w:eastAsia="宋体" w:cs="宋体"/>
                <w:b w:val="0"/>
                <w:bCs w:val="0"/>
                <w:color w:val="000000"/>
                <w:kern w:val="2"/>
                <w:sz w:val="24"/>
                <w:szCs w:val="24"/>
                <w:highlight w:val="none"/>
              </w:rPr>
            </w:pPr>
            <w:r>
              <w:rPr>
                <w:rFonts w:hint="eastAsia" w:ascii="宋体" w:hAnsi="宋体" w:eastAsia="宋体" w:cs="宋体"/>
                <w:b w:val="0"/>
                <w:bCs w:val="0"/>
                <w:color w:val="000000"/>
                <w:kern w:val="2"/>
                <w:sz w:val="24"/>
                <w:szCs w:val="24"/>
                <w:highlight w:val="none"/>
                <w:lang w:val="en-US" w:eastAsia="zh-CN" w:bidi="ar"/>
              </w:rPr>
              <w:t>二等奖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560" w:lineRule="exact"/>
              <w:ind w:left="0" w:leftChars="0" w:right="0" w:rightChars="0"/>
              <w:jc w:val="center"/>
              <w:textAlignment w:val="auto"/>
              <w:rPr>
                <w:rFonts w:hint="eastAsia" w:ascii="宋体" w:hAnsi="宋体" w:eastAsia="宋体" w:cs="宋体"/>
                <w:b w:val="0"/>
                <w:bCs w:val="0"/>
                <w:color w:val="000000"/>
                <w:kern w:val="2"/>
                <w:sz w:val="24"/>
                <w:szCs w:val="24"/>
                <w:highlight w:val="none"/>
              </w:rPr>
            </w:pPr>
            <w:r>
              <w:rPr>
                <w:rFonts w:hint="default" w:ascii="宋体" w:hAnsi="宋体" w:eastAsia="宋体" w:cs="宋体"/>
                <w:b w:val="0"/>
                <w:bCs w:val="0"/>
                <w:color w:val="000000"/>
                <w:kern w:val="2"/>
                <w:sz w:val="24"/>
                <w:szCs w:val="24"/>
                <w:highlight w:val="none"/>
                <w:lang w:val="en" w:eastAsia="zh-CN" w:bidi="ar"/>
              </w:rPr>
              <w:t>4</w:t>
            </w:r>
          </w:p>
        </w:tc>
        <w:tc>
          <w:tcPr>
            <w:tcW w:w="260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560" w:lineRule="exact"/>
              <w:ind w:left="0" w:leftChars="0" w:right="0" w:rightChars="0"/>
              <w:jc w:val="center"/>
              <w:textAlignment w:val="auto"/>
              <w:rPr>
                <w:rFonts w:hint="eastAsia" w:ascii="宋体" w:hAnsi="宋体" w:eastAsia="宋体" w:cs="宋体"/>
                <w:b w:val="0"/>
                <w:bCs w:val="0"/>
                <w:color w:val="000000"/>
                <w:kern w:val="2"/>
                <w:sz w:val="24"/>
                <w:szCs w:val="24"/>
                <w:highlight w:val="none"/>
              </w:rPr>
            </w:pPr>
            <w:r>
              <w:rPr>
                <w:rFonts w:hint="eastAsia" w:ascii="宋体" w:hAnsi="宋体" w:eastAsia="宋体" w:cs="宋体"/>
                <w:b w:val="0"/>
                <w:bCs w:val="0"/>
                <w:sz w:val="24"/>
                <w:szCs w:val="24"/>
              </w:rPr>
              <w:t>港口液货贸易容量计量关键技术及应用</w:t>
            </w:r>
          </w:p>
        </w:tc>
        <w:tc>
          <w:tcPr>
            <w:tcW w:w="220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560" w:lineRule="exact"/>
              <w:ind w:left="0" w:leftChars="0" w:right="0" w:rightChars="0"/>
              <w:jc w:val="center"/>
              <w:textAlignment w:val="auto"/>
              <w:rPr>
                <w:rFonts w:hint="eastAsia" w:ascii="宋体" w:hAnsi="宋体" w:eastAsia="宋体" w:cs="宋体"/>
                <w:b w:val="0"/>
                <w:bCs w:val="0"/>
                <w:color w:val="000000"/>
                <w:kern w:val="2"/>
                <w:sz w:val="24"/>
                <w:szCs w:val="24"/>
                <w:highlight w:val="none"/>
              </w:rPr>
            </w:pPr>
            <w:r>
              <w:rPr>
                <w:rFonts w:hint="eastAsia" w:ascii="宋体" w:hAnsi="宋体" w:eastAsia="宋体" w:cs="宋体"/>
                <w:b w:val="0"/>
                <w:bCs w:val="0"/>
                <w:sz w:val="24"/>
                <w:szCs w:val="24"/>
              </w:rPr>
              <w:t>广州能源检测研究院</w:t>
            </w:r>
          </w:p>
        </w:tc>
        <w:tc>
          <w:tcPr>
            <w:tcW w:w="345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560" w:lineRule="exact"/>
              <w:ind w:left="0" w:leftChars="0" w:right="0" w:rightChars="0"/>
              <w:jc w:val="center"/>
              <w:textAlignment w:val="auto"/>
              <w:rPr>
                <w:rFonts w:hint="eastAsia" w:ascii="宋体" w:hAnsi="宋体" w:eastAsia="宋体" w:cs="宋体"/>
                <w:b w:val="0"/>
                <w:bCs w:val="0"/>
                <w:color w:val="000000"/>
                <w:kern w:val="2"/>
                <w:sz w:val="24"/>
                <w:szCs w:val="24"/>
                <w:highlight w:val="none"/>
              </w:rPr>
            </w:pPr>
            <w:r>
              <w:rPr>
                <w:rFonts w:hint="eastAsia" w:ascii="宋体" w:hAnsi="宋体" w:eastAsia="宋体" w:cs="宋体"/>
                <w:b w:val="0"/>
                <w:bCs w:val="0"/>
                <w:color w:val="000000"/>
                <w:kern w:val="2"/>
                <w:sz w:val="24"/>
                <w:szCs w:val="24"/>
                <w:highlight w:val="none"/>
                <w:lang w:val="en-US" w:eastAsia="zh-CN" w:bidi="ar"/>
              </w:rPr>
              <w:t>广州能源检测研究院；</w:t>
            </w:r>
            <w:r>
              <w:rPr>
                <w:rFonts w:hint="eastAsia" w:ascii="宋体" w:hAnsi="宋体" w:eastAsia="宋体" w:cs="宋体"/>
                <w:b w:val="0"/>
                <w:bCs w:val="0"/>
                <w:sz w:val="24"/>
                <w:szCs w:val="24"/>
              </w:rPr>
              <w:t>华南理工</w:t>
            </w:r>
            <w:r>
              <w:rPr>
                <w:rFonts w:hint="eastAsia" w:ascii="宋体" w:hAnsi="宋体" w:eastAsia="宋体" w:cs="宋体"/>
                <w:b w:val="0"/>
                <w:bCs w:val="0"/>
                <w:color w:val="auto"/>
                <w:sz w:val="24"/>
                <w:szCs w:val="24"/>
              </w:rPr>
              <w:t>大</w:t>
            </w:r>
            <w:r>
              <w:rPr>
                <w:rFonts w:hint="eastAsia" w:ascii="宋体" w:hAnsi="宋体" w:eastAsia="宋体" w:cs="宋体"/>
                <w:b w:val="0"/>
                <w:bCs w:val="0"/>
                <w:sz w:val="24"/>
                <w:szCs w:val="24"/>
              </w:rPr>
              <w:t>学</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中国计量大学</w:t>
            </w:r>
            <w:r>
              <w:rPr>
                <w:rFonts w:hint="eastAsia" w:ascii="宋体" w:hAnsi="宋体" w:cs="宋体"/>
                <w:b w:val="0"/>
                <w:bCs w:val="0"/>
                <w:sz w:val="24"/>
                <w:szCs w:val="24"/>
                <w:lang w:eastAsia="zh-CN"/>
              </w:rPr>
              <w:t>；</w:t>
            </w:r>
            <w:r>
              <w:rPr>
                <w:rFonts w:hint="eastAsia" w:ascii="宋体" w:hAnsi="宋体" w:eastAsia="宋体" w:cs="宋体"/>
                <w:b w:val="0"/>
                <w:bCs w:val="0"/>
                <w:sz w:val="24"/>
                <w:szCs w:val="24"/>
              </w:rPr>
              <w:t>桂林电子科技大学</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托肯恒山科技（广州）有限公司</w:t>
            </w:r>
          </w:p>
        </w:tc>
        <w:tc>
          <w:tcPr>
            <w:tcW w:w="114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560" w:lineRule="exact"/>
              <w:ind w:left="0" w:leftChars="0" w:right="0" w:rightChars="0"/>
              <w:jc w:val="center"/>
              <w:textAlignment w:val="auto"/>
              <w:rPr>
                <w:rFonts w:hint="eastAsia" w:ascii="宋体" w:hAnsi="宋体" w:eastAsia="宋体" w:cs="宋体"/>
                <w:b w:val="0"/>
                <w:bCs w:val="0"/>
                <w:color w:val="000000"/>
                <w:kern w:val="2"/>
                <w:sz w:val="24"/>
                <w:szCs w:val="24"/>
                <w:highlight w:val="none"/>
              </w:rPr>
            </w:pPr>
            <w:r>
              <w:rPr>
                <w:rFonts w:hint="eastAsia" w:ascii="宋体" w:hAnsi="宋体" w:eastAsia="宋体" w:cs="宋体"/>
                <w:b w:val="0"/>
                <w:bCs w:val="0"/>
                <w:sz w:val="24"/>
                <w:szCs w:val="24"/>
              </w:rPr>
              <w:t>陈国宇</w:t>
            </w:r>
          </w:p>
        </w:tc>
        <w:tc>
          <w:tcPr>
            <w:tcW w:w="168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N/>
              <w:bidi w:val="0"/>
              <w:adjustRightInd/>
              <w:spacing w:line="560" w:lineRule="exact"/>
              <w:jc w:val="center"/>
              <w:textAlignment w:val="auto"/>
              <w:rPr>
                <w:rFonts w:hint="eastAsia" w:ascii="宋体" w:hAnsi="宋体" w:eastAsia="宋体" w:cs="宋体"/>
                <w:b w:val="0"/>
                <w:bCs w:val="0"/>
                <w:color w:val="000000"/>
                <w:kern w:val="2"/>
                <w:sz w:val="24"/>
                <w:szCs w:val="24"/>
                <w:highlight w:val="none"/>
                <w:lang w:val="en-US"/>
              </w:rPr>
            </w:pPr>
            <w:r>
              <w:rPr>
                <w:rFonts w:hint="eastAsia" w:ascii="宋体" w:hAnsi="宋体" w:eastAsia="宋体" w:cs="宋体"/>
                <w:b w:val="0"/>
                <w:bCs w:val="0"/>
                <w:i w:val="0"/>
                <w:caps w:val="0"/>
                <w:color w:val="333333"/>
                <w:spacing w:val="0"/>
                <w:kern w:val="0"/>
                <w:sz w:val="24"/>
                <w:szCs w:val="24"/>
                <w:shd w:val="clear" w:color="auto" w:fill="FFFFFF"/>
                <w:lang w:val="en-US" w:eastAsia="zh-CN" w:bidi="ar"/>
              </w:rPr>
              <w:t>15814821540</w:t>
            </w:r>
          </w:p>
        </w:tc>
        <w:tc>
          <w:tcPr>
            <w:tcW w:w="195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N/>
              <w:bidi w:val="0"/>
              <w:adjustRightInd/>
              <w:spacing w:before="0" w:beforeAutospacing="0" w:after="0" w:afterAutospacing="0" w:line="560" w:lineRule="exact"/>
              <w:ind w:left="0" w:leftChars="0" w:right="0" w:rightChars="0"/>
              <w:jc w:val="center"/>
              <w:textAlignment w:val="auto"/>
              <w:rPr>
                <w:rFonts w:hint="eastAsia" w:ascii="宋体" w:hAnsi="宋体" w:eastAsia="宋体" w:cs="宋体"/>
                <w:b w:val="0"/>
                <w:bCs w:val="0"/>
                <w:color w:val="000000"/>
                <w:kern w:val="2"/>
                <w:sz w:val="24"/>
                <w:szCs w:val="24"/>
                <w:highlight w:val="none"/>
              </w:rPr>
            </w:pPr>
            <w:r>
              <w:rPr>
                <w:rFonts w:hint="eastAsia" w:ascii="宋体" w:hAnsi="宋体" w:eastAsia="宋体" w:cs="宋体"/>
                <w:b w:val="0"/>
                <w:bCs w:val="0"/>
                <w:i w:val="0"/>
                <w:caps w:val="0"/>
                <w:color w:val="000000"/>
                <w:spacing w:val="0"/>
                <w:kern w:val="2"/>
                <w:sz w:val="24"/>
                <w:szCs w:val="24"/>
                <w:highlight w:val="none"/>
                <w:lang w:val="en-US" w:eastAsia="zh-CN" w:bidi="ar"/>
              </w:rPr>
              <w:t>广东省科学技术奖科技进步类</w:t>
            </w:r>
          </w:p>
        </w:tc>
        <w:tc>
          <w:tcPr>
            <w:tcW w:w="16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N/>
              <w:bidi w:val="0"/>
              <w:adjustRightInd/>
              <w:spacing w:before="0" w:beforeAutospacing="0" w:after="0" w:afterAutospacing="0" w:line="560" w:lineRule="exact"/>
              <w:ind w:left="0" w:leftChars="0" w:right="0" w:rightChars="0"/>
              <w:jc w:val="center"/>
              <w:textAlignment w:val="auto"/>
              <w:rPr>
                <w:rFonts w:hint="eastAsia" w:ascii="宋体" w:hAnsi="宋体" w:eastAsia="宋体" w:cs="宋体"/>
                <w:b w:val="0"/>
                <w:bCs w:val="0"/>
                <w:color w:val="000000"/>
                <w:kern w:val="2"/>
                <w:sz w:val="24"/>
                <w:szCs w:val="24"/>
                <w:highlight w:val="none"/>
              </w:rPr>
            </w:pPr>
            <w:r>
              <w:rPr>
                <w:rFonts w:hint="eastAsia" w:ascii="宋体" w:hAnsi="宋体" w:eastAsia="宋体" w:cs="宋体"/>
                <w:b w:val="0"/>
                <w:bCs w:val="0"/>
                <w:color w:val="000000"/>
                <w:kern w:val="2"/>
                <w:sz w:val="24"/>
                <w:szCs w:val="24"/>
                <w:highlight w:val="none"/>
                <w:lang w:val="en-US" w:eastAsia="zh-CN" w:bidi="ar"/>
              </w:rPr>
              <w:t>二等奖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560" w:lineRule="exact"/>
              <w:ind w:left="0" w:leftChars="0" w:right="0" w:rightChars="0"/>
              <w:jc w:val="center"/>
              <w:textAlignment w:val="auto"/>
              <w:rPr>
                <w:rFonts w:hint="eastAsia" w:ascii="宋体" w:hAnsi="宋体" w:eastAsia="宋体" w:cs="宋体"/>
                <w:b w:val="0"/>
                <w:bCs w:val="0"/>
                <w:color w:val="000000"/>
                <w:kern w:val="2"/>
                <w:sz w:val="24"/>
                <w:szCs w:val="24"/>
                <w:highlight w:val="none"/>
              </w:rPr>
            </w:pPr>
            <w:r>
              <w:rPr>
                <w:rFonts w:hint="default" w:ascii="宋体" w:hAnsi="宋体" w:eastAsia="宋体" w:cs="宋体"/>
                <w:b w:val="0"/>
                <w:bCs w:val="0"/>
                <w:color w:val="000000"/>
                <w:kern w:val="2"/>
                <w:sz w:val="24"/>
                <w:szCs w:val="24"/>
                <w:highlight w:val="none"/>
                <w:lang w:val="en" w:eastAsia="zh-CN" w:bidi="ar"/>
              </w:rPr>
              <w:t>5</w:t>
            </w:r>
          </w:p>
        </w:tc>
        <w:tc>
          <w:tcPr>
            <w:tcW w:w="260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560" w:lineRule="exact"/>
              <w:ind w:left="0" w:leftChars="0" w:right="0" w:rightChars="0"/>
              <w:jc w:val="center"/>
              <w:textAlignment w:val="auto"/>
              <w:rPr>
                <w:rFonts w:hint="eastAsia" w:ascii="宋体" w:hAnsi="宋体" w:eastAsia="宋体" w:cs="宋体"/>
                <w:b w:val="0"/>
                <w:bCs w:val="0"/>
                <w:color w:val="000000"/>
                <w:kern w:val="2"/>
                <w:sz w:val="24"/>
                <w:szCs w:val="24"/>
                <w:highlight w:val="none"/>
              </w:rPr>
            </w:pPr>
            <w:r>
              <w:rPr>
                <w:rFonts w:hint="eastAsia" w:ascii="宋体" w:hAnsi="宋体" w:eastAsia="宋体" w:cs="宋体"/>
                <w:b w:val="0"/>
                <w:bCs w:val="0"/>
                <w:sz w:val="24"/>
                <w:szCs w:val="24"/>
              </w:rPr>
              <w:t>一种高压装卸软管强度试验装置的研发</w:t>
            </w:r>
          </w:p>
        </w:tc>
        <w:tc>
          <w:tcPr>
            <w:tcW w:w="220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560" w:lineRule="exact"/>
              <w:ind w:left="0" w:leftChars="0" w:right="0" w:rightChars="0"/>
              <w:jc w:val="center"/>
              <w:textAlignment w:val="auto"/>
              <w:rPr>
                <w:rFonts w:hint="eastAsia" w:ascii="宋体" w:hAnsi="宋体" w:eastAsia="宋体" w:cs="宋体"/>
                <w:b w:val="0"/>
                <w:bCs w:val="0"/>
                <w:color w:val="000000"/>
                <w:kern w:val="2"/>
                <w:sz w:val="24"/>
                <w:szCs w:val="24"/>
                <w:highlight w:val="none"/>
              </w:rPr>
            </w:pPr>
            <w:r>
              <w:rPr>
                <w:rFonts w:hint="eastAsia" w:ascii="宋体" w:hAnsi="宋体" w:eastAsia="宋体" w:cs="宋体"/>
                <w:b w:val="0"/>
                <w:bCs w:val="0"/>
                <w:sz w:val="24"/>
                <w:szCs w:val="24"/>
                <w:lang w:val="en-US" w:eastAsia="zh-CN" w:bidi="ar-SA"/>
              </w:rPr>
              <w:t>广东省特种设备检测研究院云浮检测院</w:t>
            </w:r>
          </w:p>
        </w:tc>
        <w:tc>
          <w:tcPr>
            <w:tcW w:w="345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560" w:lineRule="exact"/>
              <w:ind w:left="0" w:leftChars="0" w:right="0" w:rightChars="0"/>
              <w:jc w:val="center"/>
              <w:textAlignment w:val="auto"/>
              <w:rPr>
                <w:rFonts w:hint="eastAsia" w:ascii="宋体" w:hAnsi="宋体" w:eastAsia="宋体" w:cs="宋体"/>
                <w:b w:val="0"/>
                <w:bCs w:val="0"/>
                <w:color w:val="000000"/>
                <w:kern w:val="2"/>
                <w:sz w:val="24"/>
                <w:szCs w:val="24"/>
                <w:highlight w:val="none"/>
              </w:rPr>
            </w:pPr>
            <w:r>
              <w:rPr>
                <w:rFonts w:hint="eastAsia" w:ascii="宋体" w:hAnsi="宋体" w:eastAsia="宋体" w:cs="宋体"/>
                <w:b w:val="0"/>
                <w:bCs w:val="0"/>
                <w:sz w:val="24"/>
                <w:szCs w:val="24"/>
                <w:lang w:val="en-US" w:eastAsia="zh-CN" w:bidi="ar-SA"/>
              </w:rPr>
              <w:t>广东省特种设备检测研究院云浮检测院</w:t>
            </w:r>
          </w:p>
        </w:tc>
        <w:tc>
          <w:tcPr>
            <w:tcW w:w="114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val="0"/>
              <w:autoSpaceDN/>
              <w:bidi w:val="0"/>
              <w:adjustRightInd/>
              <w:snapToGrid w:val="0"/>
              <w:spacing w:before="0" w:beforeAutospacing="0" w:after="0" w:afterAutospacing="0" w:line="560" w:lineRule="exact"/>
              <w:ind w:left="0" w:leftChars="0" w:right="0" w:rightChars="0"/>
              <w:jc w:val="center"/>
              <w:textAlignment w:val="auto"/>
              <w:rPr>
                <w:rFonts w:hint="eastAsia" w:ascii="宋体" w:hAnsi="宋体" w:eastAsia="宋体" w:cs="宋体"/>
                <w:b w:val="0"/>
                <w:bCs w:val="0"/>
                <w:color w:val="000000"/>
                <w:kern w:val="2"/>
                <w:sz w:val="24"/>
                <w:szCs w:val="24"/>
                <w:highlight w:val="none"/>
              </w:rPr>
            </w:pPr>
            <w:r>
              <w:rPr>
                <w:rFonts w:hint="eastAsia" w:ascii="宋体" w:hAnsi="宋体" w:eastAsia="宋体" w:cs="宋体"/>
                <w:b w:val="0"/>
                <w:bCs w:val="0"/>
                <w:sz w:val="24"/>
                <w:szCs w:val="24"/>
                <w:lang w:val="en-US" w:eastAsia="zh-CN"/>
              </w:rPr>
              <w:t>廖志雄</w:t>
            </w:r>
          </w:p>
        </w:tc>
        <w:tc>
          <w:tcPr>
            <w:tcW w:w="168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N/>
              <w:bidi w:val="0"/>
              <w:adjustRightInd/>
              <w:spacing w:line="560" w:lineRule="exact"/>
              <w:jc w:val="center"/>
              <w:textAlignment w:val="auto"/>
              <w:rPr>
                <w:rFonts w:hint="eastAsia" w:ascii="宋体" w:hAnsi="宋体" w:eastAsia="宋体" w:cs="宋体"/>
                <w:b w:val="0"/>
                <w:bCs w:val="0"/>
                <w:color w:val="000000"/>
                <w:kern w:val="2"/>
                <w:sz w:val="24"/>
                <w:szCs w:val="24"/>
                <w:highlight w:val="none"/>
              </w:rPr>
            </w:pPr>
            <w:r>
              <w:rPr>
                <w:rFonts w:hint="eastAsia" w:ascii="宋体" w:hAnsi="宋体" w:eastAsia="宋体" w:cs="宋体"/>
                <w:b w:val="0"/>
                <w:bCs w:val="0"/>
                <w:i w:val="0"/>
                <w:caps w:val="0"/>
                <w:color w:val="333333"/>
                <w:spacing w:val="0"/>
                <w:kern w:val="0"/>
                <w:sz w:val="24"/>
                <w:szCs w:val="24"/>
                <w:shd w:val="clear" w:color="auto" w:fill="FFFFFF"/>
                <w:lang w:val="en-US" w:eastAsia="zh-CN" w:bidi="ar"/>
              </w:rPr>
              <w:t>13826755133</w:t>
            </w:r>
          </w:p>
        </w:tc>
        <w:tc>
          <w:tcPr>
            <w:tcW w:w="195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N/>
              <w:bidi w:val="0"/>
              <w:adjustRightInd/>
              <w:spacing w:before="0" w:beforeAutospacing="0" w:after="0" w:afterAutospacing="0" w:line="560" w:lineRule="exact"/>
              <w:ind w:left="0" w:leftChars="0" w:right="0" w:rightChars="0"/>
              <w:jc w:val="center"/>
              <w:textAlignment w:val="auto"/>
              <w:rPr>
                <w:rFonts w:hint="eastAsia" w:ascii="宋体" w:hAnsi="宋体" w:eastAsia="宋体" w:cs="宋体"/>
                <w:b w:val="0"/>
                <w:bCs w:val="0"/>
                <w:i w:val="0"/>
                <w:caps w:val="0"/>
                <w:color w:val="000000"/>
                <w:spacing w:val="0"/>
                <w:kern w:val="2"/>
                <w:sz w:val="24"/>
                <w:szCs w:val="24"/>
                <w:highlight w:val="none"/>
              </w:rPr>
            </w:pPr>
            <w:r>
              <w:rPr>
                <w:rFonts w:hint="eastAsia" w:ascii="宋体" w:hAnsi="宋体" w:eastAsia="宋体" w:cs="宋体"/>
                <w:b w:val="0"/>
                <w:bCs w:val="0"/>
                <w:i w:val="0"/>
                <w:caps w:val="0"/>
                <w:color w:val="000000"/>
                <w:spacing w:val="0"/>
                <w:kern w:val="2"/>
                <w:sz w:val="24"/>
                <w:szCs w:val="24"/>
                <w:highlight w:val="none"/>
                <w:lang w:val="en-US" w:eastAsia="zh-CN" w:bidi="ar"/>
              </w:rPr>
              <w:t>广东省科学技术奖科技进步类</w:t>
            </w:r>
          </w:p>
        </w:tc>
        <w:tc>
          <w:tcPr>
            <w:tcW w:w="16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N/>
              <w:bidi w:val="0"/>
              <w:adjustRightInd/>
              <w:spacing w:before="0" w:beforeAutospacing="0" w:after="0" w:afterAutospacing="0" w:line="560" w:lineRule="exact"/>
              <w:ind w:left="0" w:leftChars="0" w:right="0" w:rightChars="0"/>
              <w:jc w:val="center"/>
              <w:textAlignment w:val="auto"/>
              <w:rPr>
                <w:rFonts w:hint="eastAsia" w:ascii="宋体" w:hAnsi="宋体" w:eastAsia="宋体" w:cs="宋体"/>
                <w:b w:val="0"/>
                <w:bCs w:val="0"/>
                <w:color w:val="000000"/>
                <w:kern w:val="2"/>
                <w:sz w:val="24"/>
                <w:szCs w:val="24"/>
                <w:highlight w:val="none"/>
              </w:rPr>
            </w:pPr>
            <w:r>
              <w:rPr>
                <w:rFonts w:hint="eastAsia" w:ascii="宋体" w:hAnsi="宋体" w:eastAsia="宋体" w:cs="宋体"/>
                <w:b w:val="0"/>
                <w:bCs w:val="0"/>
                <w:color w:val="000000"/>
                <w:kern w:val="2"/>
                <w:sz w:val="24"/>
                <w:szCs w:val="24"/>
                <w:highlight w:val="none"/>
                <w:lang w:val="en-US" w:eastAsia="zh-CN" w:bidi="ar"/>
              </w:rPr>
              <w:t>二等奖</w:t>
            </w:r>
          </w:p>
        </w:tc>
      </w:tr>
    </w:tbl>
    <w:p>
      <w:pPr>
        <w:pStyle w:val="2"/>
        <w:rPr>
          <w:rFonts w:hint="eastAsia" w:ascii="宋体" w:hAnsi="宋体" w:eastAsia="宋体" w:cs="宋体"/>
          <w:sz w:val="32"/>
          <w:highlight w:val="none"/>
          <w:lang w:val="en-US" w:eastAsia="zh-CN"/>
        </w:rPr>
        <w:sectPr>
          <w:pgSz w:w="16838" w:h="11906" w:orient="landscape"/>
          <w:pgMar w:top="1701" w:right="1304" w:bottom="1701" w:left="1304" w:header="851" w:footer="992" w:gutter="0"/>
          <w:pgBorders>
            <w:top w:val="none" w:sz="0" w:space="0"/>
            <w:left w:val="none" w:sz="0" w:space="0"/>
            <w:bottom w:val="none" w:sz="0" w:space="0"/>
            <w:right w:val="none" w:sz="0" w:space="0"/>
          </w:pgBorders>
          <w:cols w:space="720" w:num="1"/>
          <w:rtlGutter w:val="0"/>
          <w:docGrid w:type="lines" w:linePitch="314" w:charSpace="0"/>
        </w:sectPr>
      </w:pPr>
    </w:p>
    <w:p>
      <w:pPr>
        <w:pStyle w:val="3"/>
        <w:keepNext w:val="0"/>
        <w:keepLines w:val="0"/>
        <w:widowControl/>
        <w:suppressLineNumbers w:val="0"/>
        <w:jc w:val="left"/>
        <w:rPr>
          <w:rFonts w:hint="default" w:ascii="Times New Roman" w:hAnsi="Times New Roman" w:eastAsia="宋体" w:cs="Times New Roman"/>
          <w:b/>
          <w:kern w:val="0"/>
          <w:sz w:val="36"/>
          <w:szCs w:val="36"/>
          <w:highlight w:val="none"/>
        </w:rPr>
      </w:pPr>
      <w:r>
        <w:rPr>
          <w:rFonts w:hint="eastAsia" w:ascii="黑体" w:hAnsi="宋体" w:eastAsia="黑体" w:cs="黑体"/>
          <w:b w:val="0"/>
          <w:kern w:val="0"/>
          <w:sz w:val="28"/>
          <w:szCs w:val="28"/>
          <w:highlight w:val="none"/>
        </w:rPr>
        <w:t>项目1</w:t>
      </w:r>
    </w:p>
    <w:p>
      <w:pPr>
        <w:pStyle w:val="3"/>
        <w:keepNext w:val="0"/>
        <w:keepLines w:val="0"/>
        <w:widowControl/>
        <w:suppressLineNumbers w:val="0"/>
        <w:rPr>
          <w:rFonts w:hint="eastAsia" w:ascii="宋体" w:hAnsi="宋体" w:eastAsia="宋体" w:cs="宋体"/>
          <w:b/>
          <w:kern w:val="0"/>
          <w:sz w:val="36"/>
          <w:szCs w:val="36"/>
          <w:highlight w:val="none"/>
        </w:rPr>
      </w:pPr>
      <w:r>
        <w:rPr>
          <w:rFonts w:hint="eastAsia" w:ascii="Times New Roman" w:hAnsi="Times New Roman" w:eastAsia="宋体" w:cs="Times New Roman"/>
          <w:b/>
          <w:kern w:val="0"/>
          <w:sz w:val="36"/>
          <w:szCs w:val="36"/>
          <w:highlight w:val="none"/>
          <w:lang w:eastAsia="zh-CN"/>
        </w:rPr>
        <w:t>2023</w:t>
      </w:r>
      <w:r>
        <w:rPr>
          <w:rFonts w:hint="eastAsia" w:ascii="宋体" w:hAnsi="宋体" w:eastAsia="宋体" w:cs="宋体"/>
          <w:b/>
          <w:kern w:val="0"/>
          <w:sz w:val="36"/>
          <w:szCs w:val="36"/>
          <w:highlight w:val="none"/>
        </w:rPr>
        <w:t>年度广东省科学技术奖公示表</w:t>
      </w:r>
    </w:p>
    <w:p>
      <w:pPr>
        <w:keepNext w:val="0"/>
        <w:keepLines w:val="0"/>
        <w:widowControl w:val="0"/>
        <w:suppressLineNumbers w:val="0"/>
        <w:spacing w:before="0" w:beforeAutospacing="0" w:after="0" w:afterAutospacing="0"/>
        <w:ind w:left="0" w:right="0"/>
        <w:jc w:val="center"/>
        <w:rPr>
          <w:rFonts w:hint="eastAsia" w:ascii="宋体" w:hAnsi="宋体" w:eastAsia="宋体" w:cs="宋体"/>
          <w:kern w:val="2"/>
          <w:sz w:val="21"/>
          <w:szCs w:val="21"/>
          <w:highlight w:val="none"/>
        </w:rPr>
      </w:pPr>
      <w:r>
        <w:rPr>
          <w:rFonts w:hint="eastAsia" w:ascii="宋体" w:hAnsi="宋体" w:eastAsia="宋体" w:cs="宋体"/>
          <w:b/>
          <w:kern w:val="2"/>
          <w:sz w:val="36"/>
          <w:szCs w:val="36"/>
          <w:highlight w:val="none"/>
          <w:lang w:val="en-US" w:eastAsia="zh-CN" w:bidi="ar"/>
        </w:rPr>
        <w:t>科技进步奖</w:t>
      </w:r>
    </w:p>
    <w:p>
      <w:pPr>
        <w:pStyle w:val="5"/>
        <w:keepNext w:val="0"/>
        <w:keepLines w:val="0"/>
        <w:widowControl w:val="0"/>
        <w:suppressLineNumbers w:val="0"/>
        <w:spacing w:before="0" w:beforeAutospacing="0" w:after="0" w:afterAutospacing="0"/>
        <w:ind w:left="0" w:right="0"/>
        <w:jc w:val="both"/>
        <w:rPr>
          <w:rFonts w:hint="eastAsia" w:ascii="宋体" w:hAnsi="Courier New" w:eastAsia="宋体" w:cs="宋体"/>
          <w:kern w:val="2"/>
          <w:sz w:val="21"/>
          <w:szCs w:val="21"/>
          <w:highlight w:val="none"/>
        </w:rPr>
      </w:pPr>
      <w:r>
        <w:rPr>
          <w:rFonts w:hint="eastAsia" w:ascii="宋体" w:hAnsi="Courier New" w:eastAsia="宋体" w:cs="宋体"/>
          <w:kern w:val="2"/>
          <w:sz w:val="21"/>
          <w:szCs w:val="21"/>
          <w:highlight w:val="none"/>
          <w:lang w:val="en-US" w:eastAsia="zh-CN" w:bidi="ar"/>
        </w:rPr>
        <w:t xml:space="preserve"> </w:t>
      </w:r>
    </w:p>
    <w:tbl>
      <w:tblPr>
        <w:tblStyle w:val="9"/>
        <w:tblW w:w="946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19"/>
        <w:gridCol w:w="784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jc w:val="center"/>
        </w:trPr>
        <w:tc>
          <w:tcPr>
            <w:tcW w:w="161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389"/>
              <w:textAlignment w:val="auto"/>
              <w:rPr>
                <w:rFonts w:ascii="微软雅黑" w:hAnsi="微软雅黑" w:eastAsia="微软雅黑" w:cs="微软雅黑"/>
                <w:sz w:val="20"/>
                <w:szCs w:val="20"/>
              </w:rPr>
            </w:pPr>
            <w:r>
              <w:rPr>
                <w:rFonts w:hint="eastAsia" w:ascii="宋体" w:hAnsi="宋体" w:eastAsia="宋体" w:cs="宋体"/>
                <w:b/>
                <w:bCs/>
                <w:spacing w:val="8"/>
                <w:sz w:val="21"/>
                <w:szCs w:val="21"/>
              </w:rPr>
              <w:t>项目名称</w:t>
            </w:r>
          </w:p>
        </w:tc>
        <w:tc>
          <w:tcPr>
            <w:tcW w:w="7849" w:type="dxa"/>
            <w:noWrap w:val="0"/>
            <w:vAlign w:val="center"/>
          </w:tcPr>
          <w:p>
            <w:pPr>
              <w:pStyle w:val="10"/>
              <w:keepNext w:val="0"/>
              <w:keepLines w:val="0"/>
              <w:pageBreakBefore w:val="0"/>
              <w:widowControl/>
              <w:kinsoku/>
              <w:wordWrap/>
              <w:overflowPunct/>
              <w:topLinePunct w:val="0"/>
              <w:autoSpaceDE/>
              <w:autoSpaceDN/>
              <w:bidi w:val="0"/>
              <w:adjustRightInd/>
              <w:snapToGrid/>
              <w:spacing w:line="360" w:lineRule="exact"/>
              <w:ind w:left="0" w:leftChars="0" w:firstLine="104" w:firstLineChars="49"/>
              <w:jc w:val="center"/>
              <w:textAlignment w:val="auto"/>
              <w:rPr>
                <w:rFonts w:hint="eastAsia" w:ascii="宋体" w:hAnsi="宋体" w:eastAsia="宋体" w:cs="宋体"/>
                <w:sz w:val="21"/>
                <w:szCs w:val="21"/>
              </w:rPr>
            </w:pPr>
            <w:r>
              <w:rPr>
                <w:rFonts w:hint="eastAsia" w:ascii="宋体" w:hAnsi="宋体" w:eastAsia="宋体" w:cs="宋体"/>
                <w:snapToGrid w:val="0"/>
                <w:color w:val="000000"/>
                <w:spacing w:val="2"/>
                <w:kern w:val="0"/>
                <w:sz w:val="21"/>
                <w:szCs w:val="21"/>
                <w:lang w:val="en-US" w:eastAsia="en-US" w:bidi="ar-SA"/>
              </w:rPr>
              <w:t>配变短路承受能力提升关键技术及大容量检测平台的研发与应用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jc w:val="center"/>
        </w:trPr>
        <w:tc>
          <w:tcPr>
            <w:tcW w:w="1619" w:type="dxa"/>
            <w:vMerge w:val="restart"/>
            <w:tcBorders>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微软雅黑" w:hAnsi="微软雅黑" w:eastAsia="微软雅黑" w:cs="微软雅黑"/>
                <w:sz w:val="20"/>
                <w:szCs w:val="20"/>
              </w:rPr>
            </w:pPr>
            <w:r>
              <w:rPr>
                <w:rFonts w:hint="eastAsia" w:ascii="宋体" w:hAnsi="宋体" w:eastAsia="宋体" w:cs="宋体"/>
                <w:b/>
                <w:bCs w:val="0"/>
                <w:spacing w:val="8"/>
                <w:sz w:val="21"/>
                <w:szCs w:val="21"/>
              </w:rPr>
              <w:t>主要完成单位</w:t>
            </w:r>
          </w:p>
        </w:tc>
        <w:tc>
          <w:tcPr>
            <w:tcW w:w="7849"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ind w:left="108"/>
              <w:jc w:val="center"/>
              <w:textAlignment w:val="auto"/>
              <w:rPr>
                <w:rFonts w:hint="eastAsia" w:ascii="宋体" w:hAnsi="宋体" w:eastAsia="宋体" w:cs="宋体"/>
                <w:sz w:val="21"/>
                <w:szCs w:val="21"/>
              </w:rPr>
            </w:pPr>
            <w:r>
              <w:rPr>
                <w:rFonts w:hint="eastAsia" w:ascii="宋体" w:hAnsi="宋体" w:eastAsia="宋体" w:cs="宋体"/>
                <w:spacing w:val="8"/>
                <w:sz w:val="21"/>
                <w:szCs w:val="21"/>
              </w:rPr>
              <w:t>广东产品质量监督检验研究院</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8" w:hRule="exact"/>
          <w:jc w:val="center"/>
        </w:trPr>
        <w:tc>
          <w:tcPr>
            <w:tcW w:w="1619" w:type="dxa"/>
            <w:vMerge w:val="continue"/>
            <w:tcBorders>
              <w:top w:val="nil"/>
              <w:bottom w:val="nil"/>
            </w:tcBorders>
            <w:noWrap w:val="0"/>
            <w:vAlign w:val="center"/>
          </w:tcPr>
          <w:p>
            <w:pPr>
              <w:pStyle w:val="10"/>
              <w:keepNext w:val="0"/>
              <w:keepLines w:val="0"/>
              <w:pageBreakBefore w:val="0"/>
              <w:kinsoku/>
              <w:wordWrap/>
              <w:overflowPunct/>
              <w:topLinePunct w:val="0"/>
              <w:autoSpaceDE/>
              <w:autoSpaceDN/>
              <w:bidi w:val="0"/>
              <w:adjustRightInd/>
              <w:snapToGrid/>
              <w:spacing w:line="360" w:lineRule="exact"/>
              <w:textAlignment w:val="auto"/>
            </w:pPr>
          </w:p>
        </w:tc>
        <w:tc>
          <w:tcPr>
            <w:tcW w:w="7849"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ind w:left="108"/>
              <w:jc w:val="center"/>
              <w:textAlignment w:val="auto"/>
              <w:rPr>
                <w:rFonts w:hint="eastAsia" w:ascii="宋体" w:hAnsi="宋体" w:eastAsia="宋体" w:cs="宋体"/>
                <w:sz w:val="21"/>
                <w:szCs w:val="21"/>
              </w:rPr>
            </w:pPr>
            <w:r>
              <w:rPr>
                <w:rFonts w:hint="eastAsia" w:ascii="宋体" w:hAnsi="宋体" w:eastAsia="宋体" w:cs="宋体"/>
                <w:spacing w:val="2"/>
                <w:sz w:val="21"/>
                <w:szCs w:val="21"/>
              </w:rPr>
              <w:t>广安电气检测中心（广东）有限公司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1619" w:type="dxa"/>
            <w:vMerge w:val="continue"/>
            <w:tcBorders>
              <w:top w:val="nil"/>
            </w:tcBorders>
            <w:noWrap w:val="0"/>
            <w:vAlign w:val="center"/>
          </w:tcPr>
          <w:p>
            <w:pPr>
              <w:pStyle w:val="10"/>
              <w:keepNext w:val="0"/>
              <w:keepLines w:val="0"/>
              <w:pageBreakBefore w:val="0"/>
              <w:kinsoku/>
              <w:wordWrap/>
              <w:overflowPunct/>
              <w:topLinePunct w:val="0"/>
              <w:autoSpaceDE/>
              <w:autoSpaceDN/>
              <w:bidi w:val="0"/>
              <w:adjustRightInd/>
              <w:snapToGrid/>
              <w:spacing w:line="360" w:lineRule="exact"/>
              <w:textAlignment w:val="auto"/>
            </w:pPr>
          </w:p>
        </w:tc>
        <w:tc>
          <w:tcPr>
            <w:tcW w:w="7849" w:type="dxa"/>
            <w:noWrap w:val="0"/>
            <w:vAlign w:val="center"/>
          </w:tcPr>
          <w:p>
            <w:pPr>
              <w:keepNext w:val="0"/>
              <w:keepLines w:val="0"/>
              <w:pageBreakBefore w:val="0"/>
              <w:widowControl/>
              <w:kinsoku/>
              <w:wordWrap/>
              <w:overflowPunct/>
              <w:topLinePunct w:val="0"/>
              <w:autoSpaceDE/>
              <w:autoSpaceDN/>
              <w:bidi w:val="0"/>
              <w:adjustRightInd/>
              <w:snapToGrid/>
              <w:spacing w:line="360" w:lineRule="exact"/>
              <w:ind w:left="130"/>
              <w:jc w:val="center"/>
              <w:textAlignment w:val="auto"/>
              <w:rPr>
                <w:rFonts w:hint="eastAsia" w:ascii="宋体" w:hAnsi="宋体" w:eastAsia="宋体" w:cs="宋体"/>
                <w:sz w:val="21"/>
                <w:szCs w:val="21"/>
              </w:rPr>
            </w:pPr>
            <w:r>
              <w:rPr>
                <w:rFonts w:hint="eastAsia" w:ascii="宋体" w:hAnsi="宋体" w:eastAsia="宋体" w:cs="宋体"/>
                <w:snapToGrid w:val="0"/>
                <w:color w:val="000000"/>
                <w:spacing w:val="2"/>
                <w:kern w:val="0"/>
                <w:sz w:val="21"/>
                <w:szCs w:val="21"/>
                <w:lang w:val="en-US" w:eastAsia="en-US" w:bidi="ar-SA"/>
              </w:rPr>
              <w:t>明珠电气股份有限公司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jc w:val="center"/>
        </w:trPr>
        <w:tc>
          <w:tcPr>
            <w:tcW w:w="1619" w:type="dxa"/>
            <w:vMerge w:val="restart"/>
            <w:tcBorders>
              <w:bottom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right="16"/>
              <w:jc w:val="both"/>
              <w:textAlignment w:val="auto"/>
              <w:rPr>
                <w:rFonts w:hint="eastAsia" w:ascii="宋体" w:hAnsi="宋体" w:eastAsia="宋体" w:cs="宋体"/>
                <w:b/>
                <w:bCs w:val="0"/>
                <w:spacing w:val="8"/>
                <w:sz w:val="21"/>
                <w:szCs w:val="21"/>
              </w:rPr>
            </w:pPr>
          </w:p>
          <w:p>
            <w:pPr>
              <w:keepNext w:val="0"/>
              <w:keepLines w:val="0"/>
              <w:pageBreakBefore w:val="0"/>
              <w:widowControl w:val="0"/>
              <w:kinsoku/>
              <w:wordWrap/>
              <w:overflowPunct/>
              <w:topLinePunct w:val="0"/>
              <w:autoSpaceDE/>
              <w:autoSpaceDN/>
              <w:bidi w:val="0"/>
              <w:adjustRightInd/>
              <w:snapToGrid/>
              <w:spacing w:line="360" w:lineRule="exact"/>
              <w:ind w:left="88" w:right="16" w:firstLine="196"/>
              <w:jc w:val="center"/>
              <w:textAlignment w:val="auto"/>
              <w:rPr>
                <w:rFonts w:hint="eastAsia" w:ascii="宋体" w:hAnsi="宋体" w:eastAsia="宋体" w:cs="宋体"/>
                <w:b/>
                <w:bCs w:val="0"/>
                <w:spacing w:val="8"/>
                <w:sz w:val="21"/>
                <w:szCs w:val="21"/>
              </w:rPr>
            </w:pPr>
          </w:p>
          <w:p>
            <w:pPr>
              <w:keepNext w:val="0"/>
              <w:keepLines w:val="0"/>
              <w:pageBreakBefore w:val="0"/>
              <w:widowControl w:val="0"/>
              <w:kinsoku/>
              <w:wordWrap/>
              <w:overflowPunct/>
              <w:topLinePunct w:val="0"/>
              <w:autoSpaceDE/>
              <w:autoSpaceDN/>
              <w:bidi w:val="0"/>
              <w:adjustRightInd/>
              <w:snapToGrid/>
              <w:spacing w:line="360" w:lineRule="exact"/>
              <w:ind w:left="88" w:right="16" w:firstLine="196"/>
              <w:jc w:val="center"/>
              <w:textAlignment w:val="auto"/>
              <w:rPr>
                <w:rFonts w:ascii="微软雅黑" w:hAnsi="微软雅黑" w:eastAsia="微软雅黑" w:cs="微软雅黑"/>
                <w:sz w:val="20"/>
                <w:szCs w:val="20"/>
              </w:rPr>
            </w:pPr>
            <w:r>
              <w:rPr>
                <w:rFonts w:hint="eastAsia" w:ascii="宋体" w:hAnsi="宋体" w:eastAsia="宋体" w:cs="宋体"/>
                <w:b/>
                <w:bCs w:val="0"/>
                <w:spacing w:val="8"/>
                <w:sz w:val="21"/>
                <w:szCs w:val="21"/>
              </w:rPr>
              <w:t>主要完成人</w:t>
            </w:r>
            <w:r>
              <w:rPr>
                <w:rFonts w:hint="eastAsia" w:ascii="宋体" w:hAnsi="宋体" w:eastAsia="宋体" w:cs="宋体"/>
                <w:b/>
                <w:bCs w:val="0"/>
                <w:sz w:val="21"/>
                <w:szCs w:val="21"/>
              </w:rPr>
              <w:t xml:space="preserve">     </w:t>
            </w:r>
            <w:r>
              <w:rPr>
                <w:rFonts w:hint="eastAsia" w:ascii="宋体" w:hAnsi="宋体" w:eastAsia="宋体" w:cs="宋体"/>
                <w:b/>
                <w:bCs w:val="0"/>
                <w:spacing w:val="1"/>
                <w:sz w:val="21"/>
                <w:szCs w:val="21"/>
              </w:rPr>
              <w:t xml:space="preserve">（职称、完成单  </w:t>
            </w:r>
            <w:r>
              <w:rPr>
                <w:rFonts w:hint="eastAsia" w:ascii="宋体" w:hAnsi="宋体" w:eastAsia="宋体" w:cs="宋体"/>
                <w:b/>
                <w:bCs w:val="0"/>
                <w:spacing w:val="15"/>
                <w:sz w:val="21"/>
                <w:szCs w:val="21"/>
              </w:rPr>
              <w:t>位、工作单位）</w:t>
            </w:r>
          </w:p>
        </w:tc>
        <w:tc>
          <w:tcPr>
            <w:tcW w:w="7849" w:type="dxa"/>
            <w:noWrap w:val="0"/>
            <w:vAlign w:val="center"/>
          </w:tcPr>
          <w:p>
            <w:pPr>
              <w:keepNext w:val="0"/>
              <w:keepLines w:val="0"/>
              <w:pageBreakBefore w:val="0"/>
              <w:kinsoku/>
              <w:wordWrap/>
              <w:overflowPunct/>
              <w:topLinePunct w:val="0"/>
              <w:autoSpaceDE/>
              <w:autoSpaceDN/>
              <w:bidi w:val="0"/>
              <w:adjustRightInd/>
              <w:snapToGrid/>
              <w:spacing w:line="360" w:lineRule="exact"/>
              <w:ind w:left="129" w:leftChars="0"/>
              <w:jc w:val="both"/>
              <w:textAlignment w:val="auto"/>
              <w:rPr>
                <w:rFonts w:hint="eastAsia" w:ascii="宋体" w:hAnsi="宋体" w:eastAsia="宋体" w:cs="宋体"/>
                <w:sz w:val="21"/>
                <w:szCs w:val="21"/>
              </w:rPr>
            </w:pPr>
            <w:r>
              <w:rPr>
                <w:rFonts w:hint="eastAsia" w:ascii="宋体" w:hAnsi="宋体" w:eastAsia="宋体" w:cs="宋体"/>
                <w:spacing w:val="9"/>
                <w:sz w:val="21"/>
                <w:szCs w:val="21"/>
              </w:rPr>
              <w:t>1.何东升（</w:t>
            </w:r>
            <w:r>
              <w:rPr>
                <w:rFonts w:hint="eastAsia" w:ascii="宋体" w:hAnsi="宋体" w:eastAsia="宋体" w:cs="宋体"/>
                <w:spacing w:val="9"/>
                <w:sz w:val="21"/>
                <w:szCs w:val="21"/>
                <w:lang w:val="en-US" w:eastAsia="zh-CN"/>
              </w:rPr>
              <w:t>正高级工程师</w:t>
            </w:r>
            <w:r>
              <w:rPr>
                <w:rFonts w:hint="eastAsia" w:ascii="宋体" w:hAnsi="宋体" w:eastAsia="宋体" w:cs="宋体"/>
                <w:spacing w:val="9"/>
                <w:sz w:val="21"/>
                <w:szCs w:val="21"/>
              </w:rPr>
              <w:t>、广东产品质量监督检验研究院、广东产品质量监督检验研究院</w:t>
            </w:r>
            <w:r>
              <w:rPr>
                <w:rFonts w:hint="eastAsia" w:ascii="宋体" w:hAnsi="宋体" w:eastAsia="宋体" w:cs="宋体"/>
                <w:spacing w:val="9"/>
                <w:sz w:val="21"/>
                <w:szCs w:val="21"/>
                <w:lang w:eastAsia="zh-CN"/>
              </w:rPr>
              <w:t>；</w:t>
            </w:r>
            <w:r>
              <w:rPr>
                <w:rFonts w:hint="eastAsia" w:ascii="宋体" w:hAnsi="宋体" w:eastAsia="宋体" w:cs="宋体"/>
                <w:spacing w:val="9"/>
                <w:sz w:val="21"/>
                <w:szCs w:val="21"/>
              </w:rPr>
              <w:t>担任项目负责人，负责项目总体研究方案的策划和核心关键技术的突破，直接参与课题研究工作，提出了配电变压器短路承受能力评估模型，采用模糊数学思想的专家诊断方法建立优次评估模型，并建立了基于短路故障下共振破坏的数学模型，研发出配电变压器短路能力计算核验及远程评估预诊断系统，对本项目主要技术创新点1~4有突出贡献，对7项发明专利，2项软件著作和专著《GB/T 35710-2017《35kV及以下电压等级电力变压器容量评估导则》理解与实施》，以及15篇论文和9项标准有大量贡献</w:t>
            </w:r>
            <w:r>
              <w:rPr>
                <w:rFonts w:hint="eastAsia" w:ascii="宋体" w:hAnsi="宋体" w:eastAsia="宋体" w:cs="宋体"/>
                <w:spacing w:val="8"/>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jc w:val="center"/>
        </w:trPr>
        <w:tc>
          <w:tcPr>
            <w:tcW w:w="1619" w:type="dxa"/>
            <w:vMerge w:val="continue"/>
            <w:tcBorders>
              <w:top w:val="single" w:color="000000" w:sz="2" w:space="0"/>
              <w:bottom w:val="single" w:color="000000" w:sz="2" w:space="0"/>
            </w:tcBorders>
            <w:noWrap w:val="0"/>
            <w:vAlign w:val="center"/>
          </w:tcPr>
          <w:p>
            <w:pPr>
              <w:pStyle w:val="10"/>
              <w:keepNext w:val="0"/>
              <w:keepLines w:val="0"/>
              <w:pageBreakBefore w:val="0"/>
              <w:kinsoku/>
              <w:wordWrap/>
              <w:overflowPunct/>
              <w:topLinePunct w:val="0"/>
              <w:autoSpaceDE/>
              <w:autoSpaceDN/>
              <w:bidi w:val="0"/>
              <w:adjustRightInd/>
              <w:snapToGrid/>
              <w:spacing w:line="360" w:lineRule="exact"/>
              <w:textAlignment w:val="auto"/>
            </w:pPr>
          </w:p>
        </w:tc>
        <w:tc>
          <w:tcPr>
            <w:tcW w:w="7849" w:type="dxa"/>
            <w:noWrap w:val="0"/>
            <w:vAlign w:val="center"/>
          </w:tcPr>
          <w:p>
            <w:pPr>
              <w:keepNext w:val="0"/>
              <w:keepLines w:val="0"/>
              <w:pageBreakBefore w:val="0"/>
              <w:kinsoku/>
              <w:wordWrap/>
              <w:overflowPunct/>
              <w:topLinePunct w:val="0"/>
              <w:autoSpaceDE/>
              <w:autoSpaceDN/>
              <w:bidi w:val="0"/>
              <w:adjustRightInd/>
              <w:snapToGrid/>
              <w:spacing w:line="360" w:lineRule="exact"/>
              <w:ind w:left="129" w:leftChars="0"/>
              <w:jc w:val="both"/>
              <w:textAlignment w:val="auto"/>
              <w:rPr>
                <w:rFonts w:hint="eastAsia" w:ascii="宋体" w:hAnsi="宋体" w:eastAsia="宋体" w:cs="宋体"/>
                <w:spacing w:val="9"/>
                <w:sz w:val="21"/>
                <w:szCs w:val="21"/>
              </w:rPr>
            </w:pPr>
            <w:r>
              <w:rPr>
                <w:rFonts w:hint="eastAsia" w:ascii="宋体" w:hAnsi="宋体" w:eastAsia="宋体" w:cs="宋体"/>
                <w:spacing w:val="9"/>
                <w:sz w:val="21"/>
                <w:szCs w:val="21"/>
              </w:rPr>
              <w:t>2.林志力（教授级高工、广东产品质量监督检验研究院、广东产品质量监督检验研究院</w:t>
            </w:r>
            <w:r>
              <w:rPr>
                <w:rFonts w:hint="eastAsia" w:ascii="宋体" w:hAnsi="宋体" w:eastAsia="宋体" w:cs="宋体"/>
                <w:spacing w:val="9"/>
                <w:sz w:val="21"/>
                <w:szCs w:val="21"/>
                <w:lang w:eastAsia="zh-CN"/>
              </w:rPr>
              <w:t>；</w:t>
            </w:r>
            <w:r>
              <w:rPr>
                <w:rFonts w:hint="eastAsia" w:ascii="宋体" w:hAnsi="宋体" w:eastAsia="宋体" w:cs="宋体"/>
                <w:spacing w:val="9"/>
                <w:sz w:val="21"/>
                <w:szCs w:val="21"/>
              </w:rPr>
              <w:t>项目研发投入工作量占本人工作量的58%，对创新点1~4均有突出贡献，全程指导本项目的开展，专利《一种电器短路试验测量系统的校准方法》、《一种高压断路器开断试验中重燃弧故障的保护方法和装置》、《一种用于共模传导骚扰抗扰度测试的装置》，以及《使用逐次逼近法计算瞬态恢复电压波形的包络线》、《短路故障下配电变压器共振破坏的建模与仿真分析》、《电力变压器短路承受能力试验相电流精确测量方法》等7篇论文有突出贡献，对3项标准有突出贡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jc w:val="center"/>
        </w:trPr>
        <w:tc>
          <w:tcPr>
            <w:tcW w:w="1619" w:type="dxa"/>
            <w:vMerge w:val="continue"/>
            <w:tcBorders>
              <w:top w:val="single" w:color="000000" w:sz="2" w:space="0"/>
              <w:bottom w:val="single" w:color="000000" w:sz="2" w:space="0"/>
            </w:tcBorders>
            <w:noWrap w:val="0"/>
            <w:vAlign w:val="center"/>
          </w:tcPr>
          <w:p>
            <w:pPr>
              <w:pStyle w:val="10"/>
              <w:keepNext w:val="0"/>
              <w:keepLines w:val="0"/>
              <w:pageBreakBefore w:val="0"/>
              <w:kinsoku/>
              <w:wordWrap/>
              <w:overflowPunct/>
              <w:topLinePunct w:val="0"/>
              <w:autoSpaceDE/>
              <w:autoSpaceDN/>
              <w:bidi w:val="0"/>
              <w:adjustRightInd/>
              <w:snapToGrid/>
              <w:spacing w:line="360" w:lineRule="exact"/>
              <w:textAlignment w:val="auto"/>
            </w:pPr>
          </w:p>
        </w:tc>
        <w:tc>
          <w:tcPr>
            <w:tcW w:w="7849" w:type="dxa"/>
            <w:noWrap w:val="0"/>
            <w:vAlign w:val="center"/>
          </w:tcPr>
          <w:p>
            <w:pPr>
              <w:keepNext w:val="0"/>
              <w:keepLines w:val="0"/>
              <w:pageBreakBefore w:val="0"/>
              <w:kinsoku/>
              <w:wordWrap/>
              <w:overflowPunct/>
              <w:topLinePunct w:val="0"/>
              <w:autoSpaceDE/>
              <w:autoSpaceDN/>
              <w:bidi w:val="0"/>
              <w:adjustRightInd/>
              <w:snapToGrid/>
              <w:spacing w:line="360" w:lineRule="exact"/>
              <w:ind w:left="129" w:leftChars="0"/>
              <w:jc w:val="both"/>
              <w:textAlignment w:val="auto"/>
              <w:rPr>
                <w:rFonts w:hint="eastAsia" w:ascii="宋体" w:hAnsi="宋体" w:eastAsia="宋体" w:cs="宋体"/>
                <w:spacing w:val="9"/>
                <w:sz w:val="21"/>
                <w:szCs w:val="21"/>
              </w:rPr>
            </w:pPr>
            <w:r>
              <w:rPr>
                <w:rFonts w:hint="eastAsia" w:ascii="宋体" w:hAnsi="宋体" w:eastAsia="宋体" w:cs="宋体"/>
                <w:spacing w:val="9"/>
                <w:sz w:val="21"/>
                <w:szCs w:val="21"/>
              </w:rPr>
              <w:t>3.苗本健（教授级高工、广东产品质量监督检验研究院、广东产品质量监督检验研究院</w:t>
            </w:r>
            <w:r>
              <w:rPr>
                <w:rFonts w:hint="eastAsia" w:ascii="宋体" w:hAnsi="宋体" w:eastAsia="宋体" w:cs="宋体"/>
                <w:spacing w:val="9"/>
                <w:sz w:val="21"/>
                <w:szCs w:val="21"/>
                <w:lang w:eastAsia="zh-CN"/>
              </w:rPr>
              <w:t>；</w:t>
            </w:r>
            <w:r>
              <w:rPr>
                <w:rFonts w:hint="eastAsia" w:ascii="宋体" w:hAnsi="宋体" w:eastAsia="宋体" w:cs="宋体"/>
                <w:spacing w:val="9"/>
                <w:sz w:val="21"/>
                <w:szCs w:val="21"/>
              </w:rPr>
              <w:t>全程指导本项目的开展和重大问题决策把关，对本项目创新点1~4有突出贡献，对专利《一种新型球压测试装置》有突出贡献，以及《使用逐次逼近法计算瞬态恢复电压波形的包络线》、《基于GB和IEC及IEEE标准探讨变压器短路试验及计算方法》、《Optimization of opening and closing</w:t>
            </w:r>
            <w:r>
              <w:rPr>
                <w:rFonts w:hint="eastAsia" w:ascii="宋体" w:hAnsi="宋体" w:eastAsia="宋体" w:cs="宋体"/>
                <w:spacing w:val="9"/>
                <w:sz w:val="21"/>
                <w:szCs w:val="21"/>
                <w:lang w:val="en-US" w:eastAsia="zh-CN"/>
              </w:rPr>
              <w:t xml:space="preserve"> </w:t>
            </w:r>
            <w:r>
              <w:rPr>
                <w:rFonts w:hint="eastAsia" w:ascii="宋体" w:hAnsi="宋体" w:eastAsia="宋体" w:cs="宋体"/>
                <w:spacing w:val="9"/>
                <w:sz w:val="21"/>
                <w:szCs w:val="21"/>
              </w:rPr>
              <w:t>test circuit for back-to-back capacitor bank in high voltage and large capacity</w:t>
            </w:r>
            <w:r>
              <w:rPr>
                <w:rFonts w:hint="eastAsia" w:ascii="宋体" w:hAnsi="宋体" w:eastAsia="宋体" w:cs="宋体"/>
                <w:spacing w:val="9"/>
                <w:sz w:val="21"/>
                <w:szCs w:val="21"/>
                <w:lang w:val="en-US" w:eastAsia="zh-CN"/>
              </w:rPr>
              <w:t xml:space="preserve"> </w:t>
            </w:r>
            <w:r>
              <w:rPr>
                <w:rFonts w:hint="eastAsia" w:ascii="宋体" w:hAnsi="宋体" w:eastAsia="宋体" w:cs="宋体"/>
                <w:spacing w:val="9"/>
                <w:sz w:val="21"/>
                <w:szCs w:val="21"/>
              </w:rPr>
              <w:t>laboratory》等有大量贡献）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jc w:val="center"/>
        </w:trPr>
        <w:tc>
          <w:tcPr>
            <w:tcW w:w="1619" w:type="dxa"/>
            <w:vMerge w:val="continue"/>
            <w:tcBorders>
              <w:top w:val="single" w:color="000000" w:sz="2" w:space="0"/>
              <w:bottom w:val="single" w:color="000000" w:sz="2" w:space="0"/>
            </w:tcBorders>
            <w:noWrap w:val="0"/>
            <w:vAlign w:val="center"/>
          </w:tcPr>
          <w:p>
            <w:pPr>
              <w:pStyle w:val="10"/>
              <w:keepNext w:val="0"/>
              <w:keepLines w:val="0"/>
              <w:pageBreakBefore w:val="0"/>
              <w:kinsoku/>
              <w:wordWrap/>
              <w:overflowPunct/>
              <w:topLinePunct w:val="0"/>
              <w:autoSpaceDE/>
              <w:autoSpaceDN/>
              <w:bidi w:val="0"/>
              <w:adjustRightInd/>
              <w:snapToGrid/>
              <w:spacing w:line="360" w:lineRule="exact"/>
              <w:textAlignment w:val="auto"/>
            </w:pPr>
          </w:p>
        </w:tc>
        <w:tc>
          <w:tcPr>
            <w:tcW w:w="7849" w:type="dxa"/>
            <w:noWrap w:val="0"/>
            <w:vAlign w:val="center"/>
          </w:tcPr>
          <w:p>
            <w:pPr>
              <w:keepNext w:val="0"/>
              <w:keepLines w:val="0"/>
              <w:pageBreakBefore w:val="0"/>
              <w:kinsoku/>
              <w:wordWrap/>
              <w:overflowPunct/>
              <w:topLinePunct w:val="0"/>
              <w:autoSpaceDE/>
              <w:autoSpaceDN/>
              <w:bidi w:val="0"/>
              <w:adjustRightInd/>
              <w:snapToGrid/>
              <w:spacing w:line="360" w:lineRule="exact"/>
              <w:ind w:left="129" w:leftChars="0"/>
              <w:jc w:val="both"/>
              <w:textAlignment w:val="auto"/>
              <w:rPr>
                <w:rFonts w:hint="eastAsia" w:ascii="宋体" w:hAnsi="宋体" w:eastAsia="宋体" w:cs="宋体"/>
                <w:spacing w:val="9"/>
                <w:sz w:val="21"/>
                <w:szCs w:val="21"/>
                <w:lang w:val="en-US" w:eastAsia="zh-CN"/>
              </w:rPr>
            </w:pPr>
            <w:r>
              <w:rPr>
                <w:rFonts w:hint="eastAsia" w:ascii="宋体" w:hAnsi="宋体" w:eastAsia="宋体" w:cs="宋体"/>
                <w:spacing w:val="9"/>
                <w:sz w:val="21"/>
                <w:szCs w:val="21"/>
                <w:lang w:val="en-US" w:eastAsia="zh-CN"/>
              </w:rPr>
              <w:t>4.袁小娴（高级工程师、广安电气检测中心（广东）有限公司、广安电气检测中心（广东）有限公司；子课题主要实施人，参与项目算法研究及推广应用，项目创新点2~3有突出贡献，撰写的《配电变压器性能优化及抗短路能力提高工艺措施指南》（建议稿）有大量贡献，从设计、工艺、措施和原材料等方面进行归纳总结，为变压器行业开发人员提供了设计与计算的理论指导，为变压器制造人员提供了详细清晰的工艺保证措施和优化建议，对论文《10kV高压开关柜专项抽检中的质量缺陷及原因分析》等有突出贡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jc w:val="center"/>
        </w:trPr>
        <w:tc>
          <w:tcPr>
            <w:tcW w:w="1619" w:type="dxa"/>
            <w:vMerge w:val="continue"/>
            <w:tcBorders>
              <w:top w:val="single" w:color="000000" w:sz="2" w:space="0"/>
              <w:bottom w:val="single" w:color="000000" w:sz="2" w:space="0"/>
            </w:tcBorders>
            <w:noWrap w:val="0"/>
            <w:vAlign w:val="center"/>
          </w:tcPr>
          <w:p>
            <w:pPr>
              <w:pStyle w:val="10"/>
              <w:keepNext w:val="0"/>
              <w:keepLines w:val="0"/>
              <w:pageBreakBefore w:val="0"/>
              <w:kinsoku/>
              <w:wordWrap/>
              <w:overflowPunct/>
              <w:topLinePunct w:val="0"/>
              <w:autoSpaceDE/>
              <w:autoSpaceDN/>
              <w:bidi w:val="0"/>
              <w:adjustRightInd/>
              <w:snapToGrid/>
              <w:spacing w:line="360" w:lineRule="exact"/>
              <w:textAlignment w:val="auto"/>
            </w:pPr>
          </w:p>
        </w:tc>
        <w:tc>
          <w:tcPr>
            <w:tcW w:w="7849" w:type="dxa"/>
            <w:noWrap w:val="0"/>
            <w:vAlign w:val="center"/>
          </w:tcPr>
          <w:p>
            <w:pPr>
              <w:keepNext w:val="0"/>
              <w:keepLines w:val="0"/>
              <w:pageBreakBefore w:val="0"/>
              <w:kinsoku/>
              <w:wordWrap/>
              <w:overflowPunct/>
              <w:topLinePunct w:val="0"/>
              <w:autoSpaceDE/>
              <w:autoSpaceDN/>
              <w:bidi w:val="0"/>
              <w:adjustRightInd/>
              <w:snapToGrid/>
              <w:spacing w:line="360" w:lineRule="exact"/>
              <w:ind w:left="129" w:leftChars="0"/>
              <w:jc w:val="both"/>
              <w:textAlignment w:val="auto"/>
              <w:rPr>
                <w:rFonts w:hint="eastAsia" w:ascii="宋体" w:hAnsi="宋体" w:eastAsia="宋体" w:cs="宋体"/>
                <w:spacing w:val="9"/>
                <w:sz w:val="21"/>
                <w:szCs w:val="21"/>
                <w:lang w:val="en-US" w:eastAsia="zh-CN"/>
              </w:rPr>
            </w:pPr>
            <w:r>
              <w:rPr>
                <w:rFonts w:hint="eastAsia" w:ascii="宋体" w:hAnsi="宋体" w:eastAsia="宋体" w:cs="宋体"/>
                <w:spacing w:val="9"/>
                <w:sz w:val="21"/>
                <w:szCs w:val="21"/>
                <w:lang w:val="en-US" w:eastAsia="zh-CN"/>
              </w:rPr>
              <w:t>5.蔡定国（教授级高工、明珠电气股份有限公司、明珠电气股份有限公司；子课题主要实施人，对专利《光伏发电预装式变电站的高效散热结构及方法》、《一种环氧树脂浇注水内冷移相变压器用移相线圈》有突出贡献，以及对《并网光伏逆变系统中变压器与逆变器的参数匹配分析》、《环氧树脂干式变压器浇注绕组热时间常数研究》等论文及标准有大量贡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jc w:val="center"/>
        </w:trPr>
        <w:tc>
          <w:tcPr>
            <w:tcW w:w="1619" w:type="dxa"/>
            <w:vMerge w:val="continue"/>
            <w:tcBorders>
              <w:top w:val="single" w:color="000000" w:sz="2" w:space="0"/>
              <w:bottom w:val="single" w:color="000000" w:sz="2" w:space="0"/>
            </w:tcBorders>
            <w:noWrap w:val="0"/>
            <w:vAlign w:val="center"/>
          </w:tcPr>
          <w:p>
            <w:pPr>
              <w:pStyle w:val="10"/>
              <w:keepNext w:val="0"/>
              <w:keepLines w:val="0"/>
              <w:pageBreakBefore w:val="0"/>
              <w:kinsoku/>
              <w:wordWrap/>
              <w:overflowPunct/>
              <w:topLinePunct w:val="0"/>
              <w:autoSpaceDE/>
              <w:autoSpaceDN/>
              <w:bidi w:val="0"/>
              <w:adjustRightInd/>
              <w:snapToGrid/>
              <w:spacing w:line="360" w:lineRule="exact"/>
              <w:textAlignment w:val="auto"/>
            </w:pPr>
          </w:p>
        </w:tc>
        <w:tc>
          <w:tcPr>
            <w:tcW w:w="7849" w:type="dxa"/>
            <w:noWrap w:val="0"/>
            <w:vAlign w:val="center"/>
          </w:tcPr>
          <w:p>
            <w:pPr>
              <w:keepNext w:val="0"/>
              <w:keepLines w:val="0"/>
              <w:pageBreakBefore w:val="0"/>
              <w:kinsoku/>
              <w:wordWrap/>
              <w:overflowPunct/>
              <w:topLinePunct w:val="0"/>
              <w:autoSpaceDE/>
              <w:autoSpaceDN/>
              <w:bidi w:val="0"/>
              <w:adjustRightInd/>
              <w:snapToGrid/>
              <w:spacing w:line="360" w:lineRule="exact"/>
              <w:ind w:left="129" w:leftChars="0"/>
              <w:jc w:val="both"/>
              <w:textAlignment w:val="auto"/>
              <w:rPr>
                <w:rFonts w:hint="eastAsia" w:ascii="宋体" w:hAnsi="宋体" w:eastAsia="宋体" w:cs="宋体"/>
                <w:spacing w:val="9"/>
                <w:sz w:val="21"/>
                <w:szCs w:val="21"/>
                <w:lang w:val="en-US" w:eastAsia="zh-CN"/>
              </w:rPr>
            </w:pPr>
            <w:r>
              <w:rPr>
                <w:rFonts w:hint="eastAsia" w:ascii="宋体" w:hAnsi="宋体" w:eastAsia="宋体" w:cs="宋体"/>
                <w:spacing w:val="9"/>
                <w:sz w:val="21"/>
                <w:szCs w:val="21"/>
                <w:lang w:val="en-US" w:eastAsia="zh-CN"/>
              </w:rPr>
              <w:t>6.罗海凹（工程师、广安电气检测中心（广东）有限公司、广安电气检测中心（广东）有限公司；子课题主要实施人，对论文《短路故障下配电变压器共振破坏的建模与仿真分析》、《配电变压器算路承受能力校核计算与预诊评估》、《配电变压器突发短路试验中电流测试方法改进及应用》、《电力变压器绕组材料的无损鉴别方法》、《电力变压器负载损耗试验测量结果不确定度评定》、《Optimization of opening and closing test circuit for back-to-back capacitor bank in high voltage and large capacity laboratory》等有大量贡献）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jc w:val="center"/>
        </w:trPr>
        <w:tc>
          <w:tcPr>
            <w:tcW w:w="1619" w:type="dxa"/>
            <w:vMerge w:val="continue"/>
            <w:tcBorders>
              <w:top w:val="single" w:color="000000" w:sz="2" w:space="0"/>
              <w:bottom w:val="single" w:color="000000" w:sz="2" w:space="0"/>
            </w:tcBorders>
            <w:noWrap w:val="0"/>
            <w:vAlign w:val="center"/>
          </w:tcPr>
          <w:p>
            <w:pPr>
              <w:pStyle w:val="10"/>
              <w:keepNext w:val="0"/>
              <w:keepLines w:val="0"/>
              <w:pageBreakBefore w:val="0"/>
              <w:kinsoku/>
              <w:wordWrap/>
              <w:overflowPunct/>
              <w:topLinePunct w:val="0"/>
              <w:autoSpaceDE/>
              <w:autoSpaceDN/>
              <w:bidi w:val="0"/>
              <w:adjustRightInd/>
              <w:snapToGrid/>
              <w:spacing w:line="360" w:lineRule="exact"/>
              <w:textAlignment w:val="auto"/>
            </w:pPr>
          </w:p>
        </w:tc>
        <w:tc>
          <w:tcPr>
            <w:tcW w:w="7849" w:type="dxa"/>
            <w:tcBorders>
              <w:bottom w:val="single" w:color="000000" w:sz="2" w:space="0"/>
            </w:tcBorders>
            <w:noWrap w:val="0"/>
            <w:vAlign w:val="center"/>
          </w:tcPr>
          <w:p>
            <w:pPr>
              <w:keepNext w:val="0"/>
              <w:keepLines w:val="0"/>
              <w:pageBreakBefore w:val="0"/>
              <w:kinsoku/>
              <w:wordWrap/>
              <w:overflowPunct/>
              <w:topLinePunct w:val="0"/>
              <w:autoSpaceDE/>
              <w:autoSpaceDN/>
              <w:bidi w:val="0"/>
              <w:adjustRightInd/>
              <w:snapToGrid/>
              <w:spacing w:line="360" w:lineRule="exact"/>
              <w:ind w:left="129" w:leftChars="0"/>
              <w:jc w:val="both"/>
              <w:textAlignment w:val="auto"/>
              <w:rPr>
                <w:rFonts w:hint="eastAsia" w:ascii="宋体" w:hAnsi="宋体" w:eastAsia="宋体" w:cs="宋体"/>
                <w:spacing w:val="9"/>
                <w:sz w:val="21"/>
                <w:szCs w:val="21"/>
                <w:lang w:val="en-US" w:eastAsia="zh-CN"/>
              </w:rPr>
            </w:pPr>
            <w:r>
              <w:rPr>
                <w:rFonts w:hint="eastAsia" w:ascii="宋体" w:hAnsi="宋体" w:eastAsia="宋体" w:cs="宋体"/>
                <w:spacing w:val="9"/>
                <w:sz w:val="21"/>
                <w:szCs w:val="21"/>
                <w:lang w:val="en-US" w:eastAsia="zh-CN"/>
              </w:rPr>
              <w:t>7.唐金权（高级工程师、明珠电气股份有限公司、明珠电气股份有限公司；子课题主要实施人，对专利《光伏发电预装式变电站的高效散热结构及方法》、《一种环氧树脂浇注水内冷移相变压器用移相线圈》有突出贡献，对《并网光伏逆变系统中变压器与逆变器的参数匹配分析》、《环氧树脂干式变压器浇注绕组热时间常数研究》、《基于直流电源的树脂浇注干式变压器热时间常数及负载特性研究》等论文有大量贡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jc w:val="center"/>
        </w:trPr>
        <w:tc>
          <w:tcPr>
            <w:tcW w:w="1619" w:type="dxa"/>
            <w:vMerge w:val="continue"/>
            <w:tcBorders>
              <w:top w:val="single" w:color="000000" w:sz="2" w:space="0"/>
              <w:bottom w:val="single" w:color="000000" w:sz="2" w:space="0"/>
            </w:tcBorders>
            <w:noWrap w:val="0"/>
            <w:vAlign w:val="center"/>
          </w:tcPr>
          <w:p>
            <w:pPr>
              <w:pStyle w:val="10"/>
              <w:keepNext w:val="0"/>
              <w:keepLines w:val="0"/>
              <w:pageBreakBefore w:val="0"/>
              <w:kinsoku/>
              <w:wordWrap/>
              <w:overflowPunct/>
              <w:topLinePunct w:val="0"/>
              <w:autoSpaceDE/>
              <w:autoSpaceDN/>
              <w:bidi w:val="0"/>
              <w:adjustRightInd/>
              <w:snapToGrid/>
              <w:spacing w:line="360" w:lineRule="exact"/>
              <w:textAlignment w:val="auto"/>
            </w:pPr>
          </w:p>
        </w:tc>
        <w:tc>
          <w:tcPr>
            <w:tcW w:w="7849" w:type="dxa"/>
            <w:tcBorders>
              <w:top w:val="single" w:color="000000" w:sz="2" w:space="0"/>
              <w:bottom w:val="single" w:color="000000" w:sz="2" w:space="0"/>
            </w:tcBorders>
            <w:noWrap w:val="0"/>
            <w:vAlign w:val="center"/>
          </w:tcPr>
          <w:p>
            <w:pPr>
              <w:keepNext w:val="0"/>
              <w:keepLines w:val="0"/>
              <w:pageBreakBefore w:val="0"/>
              <w:kinsoku/>
              <w:wordWrap/>
              <w:overflowPunct/>
              <w:topLinePunct w:val="0"/>
              <w:autoSpaceDE/>
              <w:autoSpaceDN/>
              <w:bidi w:val="0"/>
              <w:adjustRightInd/>
              <w:snapToGrid/>
              <w:spacing w:line="360" w:lineRule="exact"/>
              <w:ind w:left="129" w:leftChars="0"/>
              <w:jc w:val="both"/>
              <w:textAlignment w:val="auto"/>
              <w:rPr>
                <w:rFonts w:hint="eastAsia" w:ascii="宋体" w:hAnsi="宋体" w:eastAsia="宋体" w:cs="宋体"/>
                <w:spacing w:val="9"/>
                <w:sz w:val="21"/>
                <w:szCs w:val="21"/>
                <w:lang w:val="en-US" w:eastAsia="zh-CN"/>
              </w:rPr>
            </w:pPr>
            <w:r>
              <w:rPr>
                <w:rFonts w:hint="eastAsia" w:ascii="宋体" w:hAnsi="宋体" w:eastAsia="宋体" w:cs="宋体"/>
                <w:spacing w:val="9"/>
                <w:sz w:val="21"/>
                <w:szCs w:val="21"/>
                <w:lang w:val="en-US" w:eastAsia="zh-CN"/>
              </w:rPr>
              <w:t>8.马桂芬（教授级高工、广东产品质量监督检验研究院、广东产品质量监督检验研究院；子课题主要负责人，全程指导本项目的开展，对本项目创新点1~4有突出贡献，对论文《电力变压器短路承受能力试验相电流精确测量方法》、IEC标准《IEC 61293 Marking of electrical equipment with ratings related to electrical supply –Safety requirements》、国标《GB/T33587-2017充电电气系统与设备安全导则》、《GB/T 4208-2017 外壳防护等级(IP代码)》、论文《配电变压器算路承受能力校核计算与预诊评估》等有大量贡献）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jc w:val="center"/>
        </w:trPr>
        <w:tc>
          <w:tcPr>
            <w:tcW w:w="1619" w:type="dxa"/>
            <w:vMerge w:val="continue"/>
            <w:tcBorders>
              <w:top w:val="single" w:color="000000" w:sz="2" w:space="0"/>
              <w:bottom w:val="single" w:color="000000" w:sz="2" w:space="0"/>
            </w:tcBorders>
            <w:noWrap w:val="0"/>
            <w:vAlign w:val="center"/>
          </w:tcPr>
          <w:p>
            <w:pPr>
              <w:pStyle w:val="10"/>
              <w:keepNext w:val="0"/>
              <w:keepLines w:val="0"/>
              <w:pageBreakBefore w:val="0"/>
              <w:kinsoku/>
              <w:wordWrap/>
              <w:overflowPunct/>
              <w:topLinePunct w:val="0"/>
              <w:autoSpaceDE/>
              <w:autoSpaceDN/>
              <w:bidi w:val="0"/>
              <w:adjustRightInd/>
              <w:snapToGrid/>
              <w:spacing w:line="360" w:lineRule="exact"/>
              <w:textAlignment w:val="auto"/>
            </w:pPr>
          </w:p>
        </w:tc>
        <w:tc>
          <w:tcPr>
            <w:tcW w:w="7849" w:type="dxa"/>
            <w:tcBorders>
              <w:top w:val="single" w:color="000000" w:sz="2" w:space="0"/>
              <w:bottom w:val="single" w:color="000000" w:sz="2" w:space="0"/>
            </w:tcBorders>
            <w:noWrap w:val="0"/>
            <w:vAlign w:val="center"/>
          </w:tcPr>
          <w:p>
            <w:pPr>
              <w:keepNext w:val="0"/>
              <w:keepLines w:val="0"/>
              <w:pageBreakBefore w:val="0"/>
              <w:kinsoku/>
              <w:wordWrap/>
              <w:overflowPunct/>
              <w:topLinePunct w:val="0"/>
              <w:autoSpaceDE/>
              <w:autoSpaceDN/>
              <w:bidi w:val="0"/>
              <w:adjustRightInd/>
              <w:snapToGrid/>
              <w:spacing w:line="360" w:lineRule="exact"/>
              <w:ind w:left="129" w:leftChars="0"/>
              <w:jc w:val="both"/>
              <w:textAlignment w:val="auto"/>
              <w:rPr>
                <w:rFonts w:hint="eastAsia" w:ascii="宋体" w:hAnsi="宋体" w:eastAsia="宋体" w:cs="宋体"/>
                <w:spacing w:val="9"/>
                <w:sz w:val="21"/>
                <w:szCs w:val="21"/>
                <w:lang w:val="en-US" w:eastAsia="zh-CN"/>
              </w:rPr>
            </w:pPr>
            <w:r>
              <w:rPr>
                <w:rFonts w:hint="eastAsia" w:ascii="宋体" w:hAnsi="宋体" w:eastAsia="宋体" w:cs="宋体"/>
                <w:spacing w:val="9"/>
                <w:sz w:val="21"/>
                <w:szCs w:val="21"/>
                <w:lang w:val="en-US" w:eastAsia="zh-CN"/>
              </w:rPr>
              <w:t>9.张建潮（工程师、广安电气检测中心（广东）有限公司、广安电气检测中心（广东）有限公司；参与项目试验研究及数据收集工作，项目创新点2~3有突出贡献，撰写的《配电变压器性能优化及抗短路能力提高工艺措施指南》（建议稿）有大量贡献，从设计、工艺、措施和原材料等方面进行归纳总结，为变压器行业开发人员提供了设计与计算的理论指导，为变压器制造人员提供了详细清晰的工艺保证措施和优化建议，对T/GEIA 14-2021 华式箱式变电站试验导则等有突出贡献）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jc w:val="center"/>
        </w:trPr>
        <w:tc>
          <w:tcPr>
            <w:tcW w:w="1619" w:type="dxa"/>
            <w:vMerge w:val="continue"/>
            <w:tcBorders>
              <w:top w:val="single" w:color="000000" w:sz="2" w:space="0"/>
              <w:bottom w:val="single" w:color="000000" w:sz="2" w:space="0"/>
            </w:tcBorders>
            <w:noWrap w:val="0"/>
            <w:vAlign w:val="center"/>
          </w:tcPr>
          <w:p>
            <w:pPr>
              <w:pStyle w:val="10"/>
              <w:keepNext w:val="0"/>
              <w:keepLines w:val="0"/>
              <w:pageBreakBefore w:val="0"/>
              <w:kinsoku/>
              <w:wordWrap/>
              <w:overflowPunct/>
              <w:topLinePunct w:val="0"/>
              <w:autoSpaceDE/>
              <w:autoSpaceDN/>
              <w:bidi w:val="0"/>
              <w:adjustRightInd/>
              <w:snapToGrid/>
              <w:spacing w:line="360" w:lineRule="exact"/>
              <w:textAlignment w:val="auto"/>
            </w:pPr>
          </w:p>
        </w:tc>
        <w:tc>
          <w:tcPr>
            <w:tcW w:w="7849" w:type="dxa"/>
            <w:tcBorders>
              <w:top w:val="single" w:color="000000" w:sz="2" w:space="0"/>
              <w:bottom w:val="single" w:color="000000" w:sz="2" w:space="0"/>
            </w:tcBorders>
            <w:noWrap w:val="0"/>
            <w:vAlign w:val="center"/>
          </w:tcPr>
          <w:p>
            <w:pPr>
              <w:keepNext w:val="0"/>
              <w:keepLines w:val="0"/>
              <w:pageBreakBefore w:val="0"/>
              <w:kinsoku/>
              <w:wordWrap/>
              <w:overflowPunct/>
              <w:topLinePunct w:val="0"/>
              <w:autoSpaceDE/>
              <w:autoSpaceDN/>
              <w:bidi w:val="0"/>
              <w:adjustRightInd/>
              <w:snapToGrid/>
              <w:spacing w:line="360" w:lineRule="exact"/>
              <w:ind w:left="129" w:leftChars="0"/>
              <w:jc w:val="both"/>
              <w:textAlignment w:val="auto"/>
              <w:rPr>
                <w:rFonts w:hint="eastAsia" w:ascii="宋体" w:hAnsi="宋体" w:eastAsia="宋体" w:cs="宋体"/>
                <w:spacing w:val="9"/>
                <w:sz w:val="21"/>
                <w:szCs w:val="21"/>
                <w:lang w:val="en-US" w:eastAsia="zh-CN"/>
              </w:rPr>
            </w:pPr>
            <w:r>
              <w:rPr>
                <w:rFonts w:hint="eastAsia" w:ascii="宋体" w:hAnsi="宋体" w:eastAsia="宋体" w:cs="宋体"/>
                <w:spacing w:val="9"/>
                <w:sz w:val="21"/>
                <w:szCs w:val="21"/>
                <w:lang w:val="en-US" w:eastAsia="zh-CN"/>
              </w:rPr>
              <w:t>10.周小猛（高级工程师、广安电气检测中心（广东）有限公司、广安电气检测中心（广东）有限公司；子课题主要实施人，对论文《基于任意波形发生器的高压短路试验测量系统校准方法和装置的研究》、《大容量试验短路电流波形参数的测算》有突出贡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6" w:hRule="atLeast"/>
          <w:jc w:val="center"/>
        </w:trPr>
        <w:tc>
          <w:tcPr>
            <w:tcW w:w="1619" w:type="dxa"/>
            <w:vMerge w:val="restart"/>
            <w:tcBorders>
              <w:top w:val="single" w:color="000000" w:sz="2" w:space="0"/>
              <w:bottom w:val="single" w:color="000000"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val="0"/>
                <w:sz w:val="21"/>
                <w:szCs w:val="21"/>
              </w:rPr>
            </w:pPr>
            <w:r>
              <w:rPr>
                <w:rFonts w:hint="eastAsia" w:ascii="宋体" w:hAnsi="宋体" w:eastAsia="宋体" w:cs="宋体"/>
                <w:b/>
                <w:bCs w:val="0"/>
                <w:spacing w:val="9"/>
                <w:sz w:val="21"/>
                <w:szCs w:val="21"/>
              </w:rPr>
              <w:t>代表性论文</w:t>
            </w:r>
          </w:p>
          <w:p>
            <w:pPr>
              <w:keepNext w:val="0"/>
              <w:keepLines w:val="0"/>
              <w:pageBreakBefore w:val="0"/>
              <w:widowControl w:val="0"/>
              <w:kinsoku/>
              <w:wordWrap/>
              <w:overflowPunct/>
              <w:topLinePunct w:val="0"/>
              <w:autoSpaceDE/>
              <w:autoSpaceDN/>
              <w:bidi w:val="0"/>
              <w:adjustRightInd/>
              <w:snapToGrid/>
              <w:spacing w:line="360" w:lineRule="exact"/>
              <w:ind w:left="392"/>
              <w:jc w:val="both"/>
              <w:textAlignment w:val="auto"/>
              <w:rPr>
                <w:rFonts w:ascii="微软雅黑" w:hAnsi="微软雅黑" w:eastAsia="微软雅黑" w:cs="微软雅黑"/>
                <w:sz w:val="20"/>
                <w:szCs w:val="20"/>
              </w:rPr>
            </w:pPr>
            <w:r>
              <w:rPr>
                <w:rFonts w:hint="eastAsia" w:ascii="宋体" w:hAnsi="宋体" w:eastAsia="宋体" w:cs="宋体"/>
                <w:b/>
                <w:bCs w:val="0"/>
                <w:spacing w:val="8"/>
                <w:sz w:val="21"/>
                <w:szCs w:val="21"/>
              </w:rPr>
              <w:t>专著目录</w:t>
            </w:r>
          </w:p>
        </w:tc>
        <w:tc>
          <w:tcPr>
            <w:tcW w:w="7849" w:type="dxa"/>
            <w:tcBorders>
              <w:top w:val="single" w:color="000000" w:sz="2" w:space="0"/>
              <w:bottom w:val="single" w:color="000000" w:sz="2" w:space="0"/>
            </w:tcBorders>
            <w:noWrap w:val="0"/>
            <w:vAlign w:val="top"/>
          </w:tcPr>
          <w:p>
            <w:pPr>
              <w:keepNext w:val="0"/>
              <w:keepLines w:val="0"/>
              <w:pageBreakBefore w:val="0"/>
              <w:kinsoku/>
              <w:wordWrap/>
              <w:overflowPunct/>
              <w:topLinePunct w:val="0"/>
              <w:autoSpaceDE/>
              <w:autoSpaceDN/>
              <w:bidi w:val="0"/>
              <w:adjustRightInd/>
              <w:snapToGrid/>
              <w:spacing w:line="360" w:lineRule="exact"/>
              <w:ind w:left="129" w:leftChars="0"/>
              <w:jc w:val="both"/>
              <w:textAlignment w:val="auto"/>
              <w:rPr>
                <w:rFonts w:hint="eastAsia" w:ascii="宋体" w:hAnsi="宋体" w:eastAsia="宋体" w:cs="宋体"/>
                <w:spacing w:val="9"/>
                <w:sz w:val="21"/>
                <w:szCs w:val="21"/>
                <w:lang w:val="en-US" w:eastAsia="zh-CN"/>
              </w:rPr>
            </w:pPr>
            <w:r>
              <w:rPr>
                <w:rFonts w:hint="eastAsia" w:ascii="宋体" w:hAnsi="宋体" w:eastAsia="宋体" w:cs="宋体"/>
                <w:spacing w:val="9"/>
                <w:sz w:val="21"/>
                <w:szCs w:val="21"/>
                <w:lang w:val="en-US" w:eastAsia="zh-CN"/>
              </w:rPr>
              <w:t>论文 1：&lt;Pre-diagnosis technology for short-circuit withstand capability of distribution transformer、International Journal of Emerging Electric Power Systems、2022年23卷、He Dongsheng、Lin Zhili,&gt;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jc w:val="center"/>
        </w:trPr>
        <w:tc>
          <w:tcPr>
            <w:tcW w:w="1619" w:type="dxa"/>
            <w:vMerge w:val="continue"/>
            <w:tcBorders>
              <w:top w:val="single" w:color="000000" w:sz="2" w:space="0"/>
              <w:bottom w:val="single" w:color="000000" w:sz="2" w:space="0"/>
            </w:tcBorders>
            <w:noWrap w:val="0"/>
            <w:vAlign w:val="center"/>
          </w:tcPr>
          <w:p>
            <w:pPr>
              <w:pStyle w:val="10"/>
              <w:keepNext w:val="0"/>
              <w:keepLines w:val="0"/>
              <w:pageBreakBefore w:val="0"/>
              <w:kinsoku/>
              <w:wordWrap/>
              <w:overflowPunct/>
              <w:topLinePunct w:val="0"/>
              <w:autoSpaceDE/>
              <w:autoSpaceDN/>
              <w:bidi w:val="0"/>
              <w:adjustRightInd/>
              <w:snapToGrid/>
              <w:spacing w:line="360" w:lineRule="exact"/>
              <w:textAlignment w:val="auto"/>
            </w:pPr>
          </w:p>
        </w:tc>
        <w:tc>
          <w:tcPr>
            <w:tcW w:w="7849" w:type="dxa"/>
            <w:tcBorders>
              <w:top w:val="single" w:color="000000" w:sz="2" w:space="0"/>
              <w:bottom w:val="single" w:color="000000" w:sz="2" w:space="0"/>
            </w:tcBorders>
            <w:noWrap w:val="0"/>
            <w:vAlign w:val="top"/>
          </w:tcPr>
          <w:p>
            <w:pPr>
              <w:keepNext w:val="0"/>
              <w:keepLines w:val="0"/>
              <w:pageBreakBefore w:val="0"/>
              <w:kinsoku/>
              <w:wordWrap/>
              <w:overflowPunct/>
              <w:topLinePunct w:val="0"/>
              <w:autoSpaceDE/>
              <w:autoSpaceDN/>
              <w:bidi w:val="0"/>
              <w:adjustRightInd/>
              <w:snapToGrid/>
              <w:spacing w:line="360" w:lineRule="exact"/>
              <w:ind w:left="129" w:leftChars="0"/>
              <w:jc w:val="both"/>
              <w:textAlignment w:val="auto"/>
              <w:rPr>
                <w:rFonts w:hint="eastAsia" w:ascii="宋体" w:hAnsi="宋体" w:eastAsia="宋体" w:cs="宋体"/>
                <w:color w:val="auto"/>
                <w:spacing w:val="9"/>
                <w:sz w:val="21"/>
                <w:szCs w:val="21"/>
                <w:lang w:val="en-US" w:eastAsia="zh-CN"/>
              </w:rPr>
            </w:pPr>
            <w:r>
              <w:rPr>
                <w:rFonts w:hint="eastAsia" w:ascii="宋体" w:hAnsi="宋体" w:eastAsia="宋体" w:cs="宋体"/>
                <w:color w:val="auto"/>
                <w:spacing w:val="9"/>
                <w:sz w:val="21"/>
                <w:szCs w:val="21"/>
                <w:lang w:val="en-US" w:eastAsia="zh-CN"/>
              </w:rPr>
              <w:t>论文2：&lt;大容量试验短路电流波形参数的测算、《高压电器》、2019年55卷、周小猛、林志力&gt;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jc w:val="center"/>
        </w:trPr>
        <w:tc>
          <w:tcPr>
            <w:tcW w:w="1619" w:type="dxa"/>
            <w:vMerge w:val="continue"/>
            <w:tcBorders>
              <w:top w:val="single" w:color="000000" w:sz="2" w:space="0"/>
              <w:bottom w:val="single" w:color="000000" w:sz="2" w:space="0"/>
            </w:tcBorders>
            <w:noWrap w:val="0"/>
            <w:vAlign w:val="center"/>
          </w:tcPr>
          <w:p>
            <w:pPr>
              <w:pStyle w:val="10"/>
              <w:keepNext w:val="0"/>
              <w:keepLines w:val="0"/>
              <w:pageBreakBefore w:val="0"/>
              <w:kinsoku/>
              <w:wordWrap/>
              <w:overflowPunct/>
              <w:topLinePunct w:val="0"/>
              <w:autoSpaceDE/>
              <w:autoSpaceDN/>
              <w:bidi w:val="0"/>
              <w:adjustRightInd/>
              <w:snapToGrid/>
              <w:spacing w:line="360" w:lineRule="exact"/>
              <w:textAlignment w:val="auto"/>
            </w:pPr>
          </w:p>
        </w:tc>
        <w:tc>
          <w:tcPr>
            <w:tcW w:w="7849" w:type="dxa"/>
            <w:tcBorders>
              <w:top w:val="single" w:color="000000" w:sz="2" w:space="0"/>
              <w:bottom w:val="single" w:color="000000" w:sz="2" w:space="0"/>
            </w:tcBorders>
            <w:noWrap w:val="0"/>
            <w:vAlign w:val="top"/>
          </w:tcPr>
          <w:p>
            <w:pPr>
              <w:keepNext w:val="0"/>
              <w:keepLines w:val="0"/>
              <w:pageBreakBefore w:val="0"/>
              <w:kinsoku/>
              <w:wordWrap/>
              <w:overflowPunct/>
              <w:topLinePunct w:val="0"/>
              <w:autoSpaceDE/>
              <w:autoSpaceDN/>
              <w:bidi w:val="0"/>
              <w:adjustRightInd/>
              <w:snapToGrid/>
              <w:spacing w:line="360" w:lineRule="exact"/>
              <w:ind w:left="129" w:leftChars="0"/>
              <w:jc w:val="both"/>
              <w:textAlignment w:val="auto"/>
              <w:rPr>
                <w:rFonts w:hint="eastAsia" w:ascii="宋体" w:hAnsi="宋体" w:eastAsia="宋体" w:cs="宋体"/>
                <w:color w:val="auto"/>
                <w:spacing w:val="9"/>
                <w:sz w:val="21"/>
                <w:szCs w:val="21"/>
                <w:lang w:val="en-US" w:eastAsia="zh-CN"/>
              </w:rPr>
            </w:pPr>
            <w:r>
              <w:rPr>
                <w:rFonts w:hint="eastAsia" w:ascii="宋体" w:hAnsi="宋体" w:eastAsia="宋体" w:cs="宋体"/>
                <w:color w:val="auto"/>
                <w:spacing w:val="9"/>
                <w:sz w:val="21"/>
                <w:szCs w:val="21"/>
                <w:lang w:val="en-US" w:eastAsia="zh-CN"/>
              </w:rPr>
              <w:t>论文 3：&lt;配电变压器算路承受能力校核计算与预诊评估、《电器与能效管理技术》、2019年11卷、何东升、马桂芬&gt;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jc w:val="center"/>
        </w:trPr>
        <w:tc>
          <w:tcPr>
            <w:tcW w:w="1619" w:type="dxa"/>
            <w:vMerge w:val="continue"/>
            <w:tcBorders>
              <w:top w:val="single" w:color="000000" w:sz="2" w:space="0"/>
              <w:bottom w:val="single" w:color="000000" w:sz="2" w:space="0"/>
            </w:tcBorders>
            <w:noWrap w:val="0"/>
            <w:vAlign w:val="center"/>
          </w:tcPr>
          <w:p>
            <w:pPr>
              <w:pStyle w:val="10"/>
              <w:keepNext w:val="0"/>
              <w:keepLines w:val="0"/>
              <w:pageBreakBefore w:val="0"/>
              <w:kinsoku/>
              <w:wordWrap/>
              <w:overflowPunct/>
              <w:topLinePunct w:val="0"/>
              <w:autoSpaceDE/>
              <w:autoSpaceDN/>
              <w:bidi w:val="0"/>
              <w:adjustRightInd/>
              <w:snapToGrid/>
              <w:spacing w:line="360" w:lineRule="exact"/>
              <w:textAlignment w:val="auto"/>
            </w:pPr>
          </w:p>
        </w:tc>
        <w:tc>
          <w:tcPr>
            <w:tcW w:w="7849" w:type="dxa"/>
            <w:tcBorders>
              <w:top w:val="single" w:color="000000" w:sz="2" w:space="0"/>
              <w:bottom w:val="single" w:color="000000" w:sz="2" w:space="0"/>
            </w:tcBorders>
            <w:noWrap w:val="0"/>
            <w:vAlign w:val="top"/>
          </w:tcPr>
          <w:p>
            <w:pPr>
              <w:keepNext w:val="0"/>
              <w:keepLines w:val="0"/>
              <w:pageBreakBefore w:val="0"/>
              <w:kinsoku/>
              <w:wordWrap/>
              <w:overflowPunct/>
              <w:topLinePunct w:val="0"/>
              <w:autoSpaceDE/>
              <w:autoSpaceDN/>
              <w:bidi w:val="0"/>
              <w:adjustRightInd/>
              <w:snapToGrid/>
              <w:spacing w:line="360" w:lineRule="exact"/>
              <w:ind w:left="129" w:leftChars="0"/>
              <w:jc w:val="both"/>
              <w:textAlignment w:val="auto"/>
              <w:rPr>
                <w:rFonts w:hint="eastAsia" w:ascii="宋体" w:hAnsi="宋体" w:eastAsia="宋体" w:cs="宋体"/>
                <w:color w:val="auto"/>
                <w:spacing w:val="9"/>
                <w:sz w:val="21"/>
                <w:szCs w:val="21"/>
                <w:lang w:val="en-US" w:eastAsia="zh-CN"/>
              </w:rPr>
            </w:pPr>
            <w:r>
              <w:rPr>
                <w:rFonts w:hint="eastAsia" w:ascii="宋体" w:hAnsi="宋体" w:eastAsia="宋体" w:cs="宋体"/>
                <w:color w:val="auto"/>
                <w:spacing w:val="9"/>
                <w:sz w:val="21"/>
                <w:szCs w:val="21"/>
                <w:lang w:val="en-US" w:eastAsia="zh-CN"/>
              </w:rPr>
              <w:t>论文 4：&lt;基于直流电源的树脂浇注干式变压器热时间常数及负载特性研究、《变压器》、2019年56卷、唐金权、蔡定国&gt;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jc w:val="center"/>
        </w:trPr>
        <w:tc>
          <w:tcPr>
            <w:tcW w:w="1619" w:type="dxa"/>
            <w:vMerge w:val="continue"/>
            <w:tcBorders>
              <w:top w:val="single" w:color="000000" w:sz="2" w:space="0"/>
              <w:bottom w:val="single" w:color="000000" w:sz="2" w:space="0"/>
            </w:tcBorders>
            <w:noWrap w:val="0"/>
            <w:vAlign w:val="center"/>
          </w:tcPr>
          <w:p>
            <w:pPr>
              <w:pStyle w:val="10"/>
              <w:keepNext w:val="0"/>
              <w:keepLines w:val="0"/>
              <w:pageBreakBefore w:val="0"/>
              <w:kinsoku/>
              <w:wordWrap/>
              <w:overflowPunct/>
              <w:topLinePunct w:val="0"/>
              <w:autoSpaceDE/>
              <w:autoSpaceDN/>
              <w:bidi w:val="0"/>
              <w:adjustRightInd/>
              <w:snapToGrid/>
              <w:spacing w:line="360" w:lineRule="exact"/>
              <w:textAlignment w:val="auto"/>
            </w:pPr>
          </w:p>
        </w:tc>
        <w:tc>
          <w:tcPr>
            <w:tcW w:w="7849" w:type="dxa"/>
            <w:tcBorders>
              <w:top w:val="single" w:color="000000" w:sz="2" w:space="0"/>
              <w:bottom w:val="single" w:color="000000" w:sz="2" w:space="0"/>
            </w:tcBorders>
            <w:noWrap w:val="0"/>
            <w:vAlign w:val="top"/>
          </w:tcPr>
          <w:p>
            <w:pPr>
              <w:keepNext w:val="0"/>
              <w:keepLines w:val="0"/>
              <w:pageBreakBefore w:val="0"/>
              <w:kinsoku/>
              <w:wordWrap/>
              <w:overflowPunct/>
              <w:topLinePunct w:val="0"/>
              <w:autoSpaceDE/>
              <w:autoSpaceDN/>
              <w:bidi w:val="0"/>
              <w:adjustRightInd/>
              <w:snapToGrid/>
              <w:spacing w:line="360" w:lineRule="exact"/>
              <w:ind w:left="129" w:leftChars="0"/>
              <w:jc w:val="both"/>
              <w:textAlignment w:val="auto"/>
              <w:rPr>
                <w:rFonts w:hint="eastAsia" w:ascii="宋体" w:hAnsi="宋体" w:eastAsia="宋体" w:cs="宋体"/>
                <w:color w:val="auto"/>
                <w:spacing w:val="9"/>
                <w:sz w:val="21"/>
                <w:szCs w:val="21"/>
                <w:lang w:val="en-US" w:eastAsia="zh-CN"/>
              </w:rPr>
            </w:pPr>
            <w:r>
              <w:rPr>
                <w:rFonts w:hint="eastAsia" w:ascii="宋体" w:hAnsi="宋体" w:eastAsia="宋体" w:cs="宋体"/>
                <w:color w:val="auto"/>
                <w:spacing w:val="9"/>
                <w:sz w:val="21"/>
                <w:szCs w:val="21"/>
                <w:lang w:val="en-US" w:eastAsia="zh-CN"/>
              </w:rPr>
              <w:t>论文 5：&lt;干式变压器用绝缘材料、绝缘结构与系统综述、《绝缘材料》、2019年52卷、蔡定国、唐金权&gt;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jc w:val="center"/>
        </w:trPr>
        <w:tc>
          <w:tcPr>
            <w:tcW w:w="1619" w:type="dxa"/>
            <w:vMerge w:val="restart"/>
            <w:tcBorders>
              <w:top w:val="single" w:color="000000" w:sz="2" w:space="0"/>
              <w:bottom w:val="single" w:color="000000" w:sz="2" w:space="0"/>
            </w:tcBorders>
            <w:noWrap w:val="0"/>
            <w:vAlign w:val="center"/>
          </w:tcPr>
          <w:p>
            <w:pPr>
              <w:pStyle w:val="10"/>
              <w:keepNext w:val="0"/>
              <w:keepLines w:val="0"/>
              <w:pageBreakBefore w:val="0"/>
              <w:kinsoku/>
              <w:wordWrap/>
              <w:overflowPunct/>
              <w:topLinePunct w:val="0"/>
              <w:autoSpaceDE/>
              <w:autoSpaceDN/>
              <w:bidi w:val="0"/>
              <w:adjustRightInd/>
              <w:snapToGrid/>
              <w:spacing w:line="360" w:lineRule="exact"/>
              <w:textAlignment w:val="auto"/>
            </w:pPr>
          </w:p>
          <w:p>
            <w:pPr>
              <w:keepNext w:val="0"/>
              <w:keepLines w:val="0"/>
              <w:pageBreakBefore w:val="0"/>
              <w:widowControl w:val="0"/>
              <w:kinsoku/>
              <w:wordWrap/>
              <w:overflowPunct/>
              <w:topLinePunct w:val="0"/>
              <w:autoSpaceDE/>
              <w:autoSpaceDN/>
              <w:bidi w:val="0"/>
              <w:adjustRightInd/>
              <w:snapToGrid/>
              <w:spacing w:line="360" w:lineRule="exact"/>
              <w:ind w:left="177"/>
              <w:jc w:val="center"/>
              <w:textAlignment w:val="auto"/>
              <w:rPr>
                <w:rFonts w:hint="eastAsia" w:ascii="宋体" w:hAnsi="宋体" w:eastAsia="宋体" w:cs="宋体"/>
                <w:b/>
                <w:bCs w:val="0"/>
                <w:spacing w:val="9"/>
                <w:sz w:val="21"/>
                <w:szCs w:val="21"/>
              </w:rPr>
            </w:pPr>
            <w:r>
              <w:rPr>
                <w:rFonts w:hint="eastAsia" w:ascii="宋体" w:hAnsi="宋体" w:eastAsia="宋体" w:cs="宋体"/>
                <w:b/>
                <w:bCs w:val="0"/>
                <w:spacing w:val="9"/>
                <w:sz w:val="21"/>
                <w:szCs w:val="21"/>
              </w:rPr>
              <w:t>知识产权</w:t>
            </w:r>
          </w:p>
          <w:p>
            <w:pPr>
              <w:keepNext w:val="0"/>
              <w:keepLines w:val="0"/>
              <w:pageBreakBefore w:val="0"/>
              <w:widowControl w:val="0"/>
              <w:kinsoku/>
              <w:wordWrap/>
              <w:overflowPunct/>
              <w:topLinePunct w:val="0"/>
              <w:autoSpaceDE/>
              <w:autoSpaceDN/>
              <w:bidi w:val="0"/>
              <w:adjustRightInd/>
              <w:snapToGrid/>
              <w:spacing w:line="360" w:lineRule="exact"/>
              <w:ind w:left="177"/>
              <w:jc w:val="center"/>
              <w:textAlignment w:val="auto"/>
              <w:rPr>
                <w:rFonts w:ascii="微软雅黑" w:hAnsi="微软雅黑" w:eastAsia="微软雅黑" w:cs="微软雅黑"/>
                <w:sz w:val="20"/>
                <w:szCs w:val="20"/>
              </w:rPr>
            </w:pPr>
            <w:r>
              <w:rPr>
                <w:rFonts w:hint="eastAsia" w:ascii="宋体" w:hAnsi="宋体" w:eastAsia="宋体" w:cs="宋体"/>
                <w:b/>
                <w:bCs w:val="0"/>
                <w:spacing w:val="9"/>
                <w:sz w:val="21"/>
                <w:szCs w:val="21"/>
              </w:rPr>
              <w:t>名称</w:t>
            </w:r>
          </w:p>
        </w:tc>
        <w:tc>
          <w:tcPr>
            <w:tcW w:w="7849" w:type="dxa"/>
            <w:tcBorders>
              <w:top w:val="single" w:color="000000" w:sz="2" w:space="0"/>
              <w:bottom w:val="single" w:color="000000" w:sz="2" w:space="0"/>
            </w:tcBorders>
            <w:noWrap w:val="0"/>
            <w:vAlign w:val="top"/>
          </w:tcPr>
          <w:p>
            <w:pPr>
              <w:keepNext w:val="0"/>
              <w:keepLines w:val="0"/>
              <w:pageBreakBefore w:val="0"/>
              <w:kinsoku/>
              <w:wordWrap/>
              <w:overflowPunct/>
              <w:topLinePunct w:val="0"/>
              <w:autoSpaceDE/>
              <w:autoSpaceDN/>
              <w:bidi w:val="0"/>
              <w:adjustRightInd/>
              <w:snapToGrid/>
              <w:spacing w:line="360" w:lineRule="exact"/>
              <w:ind w:left="129" w:leftChars="0"/>
              <w:jc w:val="both"/>
              <w:textAlignment w:val="auto"/>
              <w:rPr>
                <w:rFonts w:hint="eastAsia" w:ascii="宋体" w:hAnsi="宋体" w:eastAsia="宋体" w:cs="宋体"/>
                <w:color w:val="auto"/>
                <w:spacing w:val="9"/>
                <w:sz w:val="21"/>
                <w:szCs w:val="21"/>
                <w:lang w:val="en-US" w:eastAsia="zh-CN"/>
              </w:rPr>
            </w:pPr>
            <w:r>
              <w:rPr>
                <w:rFonts w:hint="eastAsia" w:ascii="宋体" w:hAnsi="宋体" w:eastAsia="宋体" w:cs="宋体"/>
                <w:color w:val="auto"/>
                <w:spacing w:val="9"/>
                <w:sz w:val="21"/>
                <w:szCs w:val="21"/>
                <w:lang w:val="en-US" w:eastAsia="zh-CN"/>
              </w:rPr>
              <w:t>发明专利 1：&lt;一种新型球压测试装置&gt;（CN105987849B、何东升，苗本健，朱天重等、广安电气检测中心（广东）有限公司）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jc w:val="center"/>
        </w:trPr>
        <w:tc>
          <w:tcPr>
            <w:tcW w:w="1619" w:type="dxa"/>
            <w:vMerge w:val="continue"/>
            <w:tcBorders>
              <w:top w:val="single" w:color="000000" w:sz="2" w:space="0"/>
              <w:bottom w:val="single" w:color="000000" w:sz="2" w:space="0"/>
            </w:tcBorders>
            <w:noWrap w:val="0"/>
            <w:vAlign w:val="center"/>
          </w:tcPr>
          <w:p>
            <w:pPr>
              <w:pStyle w:val="10"/>
              <w:keepNext w:val="0"/>
              <w:keepLines w:val="0"/>
              <w:pageBreakBefore w:val="0"/>
              <w:kinsoku/>
              <w:wordWrap/>
              <w:overflowPunct/>
              <w:topLinePunct w:val="0"/>
              <w:autoSpaceDE/>
              <w:autoSpaceDN/>
              <w:bidi w:val="0"/>
              <w:adjustRightInd/>
              <w:snapToGrid/>
              <w:spacing w:line="360" w:lineRule="exact"/>
              <w:textAlignment w:val="auto"/>
            </w:pPr>
          </w:p>
        </w:tc>
        <w:tc>
          <w:tcPr>
            <w:tcW w:w="7849" w:type="dxa"/>
            <w:tcBorders>
              <w:top w:val="single" w:color="000000" w:sz="2" w:space="0"/>
              <w:bottom w:val="single" w:color="000000" w:sz="2" w:space="0"/>
            </w:tcBorders>
            <w:noWrap w:val="0"/>
            <w:vAlign w:val="top"/>
          </w:tcPr>
          <w:p>
            <w:pPr>
              <w:keepNext w:val="0"/>
              <w:keepLines w:val="0"/>
              <w:pageBreakBefore w:val="0"/>
              <w:kinsoku/>
              <w:wordWrap/>
              <w:overflowPunct/>
              <w:topLinePunct w:val="0"/>
              <w:autoSpaceDE/>
              <w:autoSpaceDN/>
              <w:bidi w:val="0"/>
              <w:adjustRightInd/>
              <w:snapToGrid/>
              <w:spacing w:line="360" w:lineRule="exact"/>
              <w:ind w:left="129" w:leftChars="0"/>
              <w:jc w:val="both"/>
              <w:textAlignment w:val="auto"/>
              <w:rPr>
                <w:rFonts w:hint="eastAsia" w:ascii="宋体" w:hAnsi="宋体" w:eastAsia="宋体" w:cs="宋体"/>
                <w:color w:val="auto"/>
                <w:spacing w:val="9"/>
                <w:sz w:val="21"/>
                <w:szCs w:val="21"/>
                <w:lang w:val="en-US" w:eastAsia="zh-CN"/>
              </w:rPr>
            </w:pPr>
            <w:r>
              <w:rPr>
                <w:rFonts w:hint="eastAsia" w:ascii="宋体" w:hAnsi="宋体" w:eastAsia="宋体" w:cs="宋体"/>
                <w:color w:val="auto"/>
                <w:spacing w:val="9"/>
                <w:sz w:val="21"/>
                <w:szCs w:val="21"/>
                <w:lang w:val="en-US" w:eastAsia="zh-CN"/>
              </w:rPr>
              <w:t>发明专利2：&lt;一种高压断路器开断试验中重燃弧故障的保护方法和装置&gt;（CN106872885B、何东升，林志力，苗本健等、广安电气检测中心（广东）有限公司）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jc w:val="center"/>
        </w:trPr>
        <w:tc>
          <w:tcPr>
            <w:tcW w:w="1619" w:type="dxa"/>
            <w:vMerge w:val="continue"/>
            <w:tcBorders>
              <w:top w:val="single" w:color="000000" w:sz="2" w:space="0"/>
              <w:bottom w:val="single" w:color="000000" w:sz="2" w:space="0"/>
            </w:tcBorders>
            <w:noWrap w:val="0"/>
            <w:vAlign w:val="center"/>
          </w:tcPr>
          <w:p>
            <w:pPr>
              <w:pStyle w:val="10"/>
              <w:keepNext w:val="0"/>
              <w:keepLines w:val="0"/>
              <w:pageBreakBefore w:val="0"/>
              <w:kinsoku/>
              <w:wordWrap/>
              <w:overflowPunct/>
              <w:topLinePunct w:val="0"/>
              <w:autoSpaceDE/>
              <w:autoSpaceDN/>
              <w:bidi w:val="0"/>
              <w:adjustRightInd/>
              <w:snapToGrid/>
              <w:spacing w:line="360" w:lineRule="exact"/>
              <w:textAlignment w:val="auto"/>
            </w:pPr>
          </w:p>
        </w:tc>
        <w:tc>
          <w:tcPr>
            <w:tcW w:w="7849" w:type="dxa"/>
            <w:tcBorders>
              <w:top w:val="single" w:color="000000" w:sz="2" w:space="0"/>
              <w:bottom w:val="single" w:color="000000" w:sz="2" w:space="0"/>
            </w:tcBorders>
            <w:noWrap w:val="0"/>
            <w:vAlign w:val="top"/>
          </w:tcPr>
          <w:p>
            <w:pPr>
              <w:pStyle w:val="5"/>
              <w:keepNext w:val="0"/>
              <w:keepLines w:val="0"/>
              <w:widowControl/>
              <w:suppressLineNumbers w:val="0"/>
              <w:spacing w:before="0" w:beforeAutospacing="0" w:after="0" w:afterAutospacing="0"/>
              <w:ind w:left="99" w:leftChars="47" w:right="0" w:rightChars="0" w:firstLine="0" w:firstLineChars="0"/>
              <w:rPr>
                <w:rFonts w:hint="eastAsia" w:ascii="宋体" w:hAnsi="宋体" w:eastAsia="宋体" w:cs="宋体"/>
                <w:color w:val="auto"/>
                <w:spacing w:val="9"/>
                <w:kern w:val="2"/>
                <w:sz w:val="21"/>
                <w:szCs w:val="21"/>
                <w:lang w:val="en-US" w:eastAsia="zh-CN"/>
              </w:rPr>
            </w:pPr>
            <w:r>
              <w:rPr>
                <w:rFonts w:hint="eastAsia" w:ascii="宋体" w:hAnsi="宋体" w:eastAsia="宋体" w:cs="宋体"/>
                <w:color w:val="auto"/>
                <w:spacing w:val="9"/>
                <w:kern w:val="2"/>
                <w:sz w:val="21"/>
                <w:szCs w:val="21"/>
                <w:lang w:val="en-US" w:eastAsia="zh-CN"/>
              </w:rPr>
              <w:t>发明专利 3：&lt;Method for calibrating electrical equipment short-circuit testmeasuring systems&gt;（GB2555888、周小猛，林志力，张达芬等、广安电气检测中心（广东）有限公司）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jc w:val="center"/>
        </w:trPr>
        <w:tc>
          <w:tcPr>
            <w:tcW w:w="1619" w:type="dxa"/>
            <w:vMerge w:val="continue"/>
            <w:tcBorders>
              <w:top w:val="single" w:color="000000" w:sz="2" w:space="0"/>
              <w:bottom w:val="single" w:color="000000" w:sz="2" w:space="0"/>
            </w:tcBorders>
            <w:noWrap w:val="0"/>
            <w:vAlign w:val="center"/>
          </w:tcPr>
          <w:p>
            <w:pPr>
              <w:pStyle w:val="10"/>
              <w:keepNext w:val="0"/>
              <w:keepLines w:val="0"/>
              <w:pageBreakBefore w:val="0"/>
              <w:kinsoku/>
              <w:wordWrap/>
              <w:overflowPunct/>
              <w:topLinePunct w:val="0"/>
              <w:autoSpaceDE/>
              <w:autoSpaceDN/>
              <w:bidi w:val="0"/>
              <w:adjustRightInd/>
              <w:snapToGrid/>
              <w:spacing w:line="360" w:lineRule="exact"/>
              <w:textAlignment w:val="auto"/>
            </w:pPr>
          </w:p>
        </w:tc>
        <w:tc>
          <w:tcPr>
            <w:tcW w:w="7849" w:type="dxa"/>
            <w:tcBorders>
              <w:top w:val="single" w:color="000000" w:sz="2" w:space="0"/>
              <w:bottom w:val="single" w:color="000000" w:sz="2" w:space="0"/>
            </w:tcBorders>
            <w:noWrap w:val="0"/>
            <w:vAlign w:val="top"/>
          </w:tcPr>
          <w:p>
            <w:pPr>
              <w:keepNext w:val="0"/>
              <w:keepLines w:val="0"/>
              <w:pageBreakBefore w:val="0"/>
              <w:kinsoku/>
              <w:wordWrap/>
              <w:overflowPunct/>
              <w:topLinePunct w:val="0"/>
              <w:autoSpaceDE/>
              <w:autoSpaceDN/>
              <w:bidi w:val="0"/>
              <w:adjustRightInd/>
              <w:snapToGrid/>
              <w:spacing w:line="360" w:lineRule="exact"/>
              <w:ind w:left="129" w:leftChars="0"/>
              <w:jc w:val="both"/>
              <w:textAlignment w:val="auto"/>
              <w:rPr>
                <w:rFonts w:hint="eastAsia" w:ascii="宋体" w:hAnsi="宋体" w:eastAsia="宋体" w:cs="宋体"/>
                <w:color w:val="auto"/>
                <w:spacing w:val="9"/>
                <w:kern w:val="2"/>
                <w:sz w:val="21"/>
                <w:szCs w:val="21"/>
                <w:lang w:val="en-US" w:eastAsia="zh-CN"/>
              </w:rPr>
            </w:pPr>
            <w:r>
              <w:rPr>
                <w:rFonts w:hint="eastAsia" w:ascii="宋体" w:hAnsi="宋体" w:eastAsia="宋体" w:cs="宋体"/>
                <w:color w:val="auto"/>
                <w:spacing w:val="9"/>
                <w:kern w:val="2"/>
                <w:sz w:val="21"/>
                <w:szCs w:val="21"/>
                <w:lang w:val="en-US" w:eastAsia="zh-CN"/>
              </w:rPr>
              <w:t>发明专利4：&lt;一种电力设备中温升试验的热电偶固定装置&gt;（CN106482853B、何东升，齐忠毅、何东升）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jc w:val="center"/>
        </w:trPr>
        <w:tc>
          <w:tcPr>
            <w:tcW w:w="1619" w:type="dxa"/>
            <w:vMerge w:val="continue"/>
            <w:tcBorders>
              <w:top w:val="single" w:color="000000" w:sz="2" w:space="0"/>
              <w:bottom w:val="single" w:color="000000" w:sz="2" w:space="0"/>
            </w:tcBorders>
            <w:noWrap w:val="0"/>
            <w:vAlign w:val="center"/>
          </w:tcPr>
          <w:p>
            <w:pPr>
              <w:pStyle w:val="10"/>
              <w:keepNext w:val="0"/>
              <w:keepLines w:val="0"/>
              <w:pageBreakBefore w:val="0"/>
              <w:kinsoku/>
              <w:wordWrap/>
              <w:overflowPunct/>
              <w:topLinePunct w:val="0"/>
              <w:autoSpaceDE/>
              <w:autoSpaceDN/>
              <w:bidi w:val="0"/>
              <w:adjustRightInd/>
              <w:snapToGrid/>
              <w:spacing w:line="360" w:lineRule="exact"/>
              <w:textAlignment w:val="auto"/>
            </w:pPr>
          </w:p>
        </w:tc>
        <w:tc>
          <w:tcPr>
            <w:tcW w:w="7849" w:type="dxa"/>
            <w:tcBorders>
              <w:top w:val="single" w:color="000000" w:sz="2" w:space="0"/>
              <w:bottom w:val="single" w:color="000000" w:sz="2" w:space="0"/>
            </w:tcBorders>
            <w:noWrap w:val="0"/>
            <w:vAlign w:val="top"/>
          </w:tcPr>
          <w:p>
            <w:pPr>
              <w:keepNext w:val="0"/>
              <w:keepLines w:val="0"/>
              <w:pageBreakBefore w:val="0"/>
              <w:kinsoku/>
              <w:wordWrap/>
              <w:overflowPunct/>
              <w:topLinePunct w:val="0"/>
              <w:autoSpaceDE/>
              <w:autoSpaceDN/>
              <w:bidi w:val="0"/>
              <w:adjustRightInd/>
              <w:snapToGrid/>
              <w:spacing w:line="360" w:lineRule="exact"/>
              <w:ind w:left="129" w:leftChars="0"/>
              <w:jc w:val="both"/>
              <w:textAlignment w:val="auto"/>
              <w:rPr>
                <w:rFonts w:hint="eastAsia" w:ascii="宋体" w:hAnsi="宋体" w:eastAsia="宋体" w:cs="宋体"/>
                <w:color w:val="auto"/>
                <w:spacing w:val="9"/>
                <w:kern w:val="2"/>
                <w:sz w:val="21"/>
                <w:szCs w:val="21"/>
                <w:lang w:val="en-US" w:eastAsia="zh-CN"/>
              </w:rPr>
            </w:pPr>
            <w:r>
              <w:rPr>
                <w:rFonts w:hint="eastAsia" w:ascii="宋体" w:hAnsi="宋体" w:eastAsia="宋体" w:cs="宋体"/>
                <w:color w:val="auto"/>
                <w:spacing w:val="9"/>
                <w:kern w:val="2"/>
                <w:sz w:val="21"/>
                <w:szCs w:val="21"/>
                <w:lang w:val="en-US" w:eastAsia="zh-CN"/>
              </w:rPr>
              <w:t>发明专利5：&lt;变压器铁心柔性智能叠片生产系统&gt;（CN108538566B、蔡定国，王涛，唐金权、明珠电气股份有限公司）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jc w:val="center"/>
        </w:trPr>
        <w:tc>
          <w:tcPr>
            <w:tcW w:w="1619" w:type="dxa"/>
            <w:vMerge w:val="continue"/>
            <w:tcBorders>
              <w:top w:val="single" w:color="000000" w:sz="2" w:space="0"/>
              <w:bottom w:val="single" w:color="000000" w:sz="2" w:space="0"/>
            </w:tcBorders>
            <w:noWrap w:val="0"/>
            <w:vAlign w:val="center"/>
          </w:tcPr>
          <w:p>
            <w:pPr>
              <w:pStyle w:val="10"/>
              <w:keepNext w:val="0"/>
              <w:keepLines w:val="0"/>
              <w:pageBreakBefore w:val="0"/>
              <w:kinsoku/>
              <w:wordWrap/>
              <w:overflowPunct/>
              <w:topLinePunct w:val="0"/>
              <w:autoSpaceDE/>
              <w:autoSpaceDN/>
              <w:bidi w:val="0"/>
              <w:adjustRightInd/>
              <w:snapToGrid/>
              <w:spacing w:line="360" w:lineRule="exact"/>
              <w:textAlignment w:val="auto"/>
            </w:pPr>
          </w:p>
        </w:tc>
        <w:tc>
          <w:tcPr>
            <w:tcW w:w="7849" w:type="dxa"/>
            <w:tcBorders>
              <w:top w:val="single" w:color="000000" w:sz="2" w:space="0"/>
              <w:bottom w:val="single" w:color="000000" w:sz="2" w:space="0"/>
            </w:tcBorders>
            <w:noWrap w:val="0"/>
            <w:vAlign w:val="top"/>
          </w:tcPr>
          <w:p>
            <w:pPr>
              <w:keepNext w:val="0"/>
              <w:keepLines w:val="0"/>
              <w:pageBreakBefore w:val="0"/>
              <w:kinsoku/>
              <w:wordWrap/>
              <w:overflowPunct/>
              <w:topLinePunct w:val="0"/>
              <w:autoSpaceDE/>
              <w:autoSpaceDN/>
              <w:bidi w:val="0"/>
              <w:adjustRightInd/>
              <w:snapToGrid/>
              <w:spacing w:line="360" w:lineRule="exact"/>
              <w:ind w:left="129" w:leftChars="0"/>
              <w:jc w:val="both"/>
              <w:textAlignment w:val="auto"/>
              <w:rPr>
                <w:rFonts w:hint="eastAsia" w:ascii="宋体" w:hAnsi="宋体" w:eastAsia="宋体" w:cs="宋体"/>
                <w:color w:val="auto"/>
                <w:spacing w:val="9"/>
                <w:kern w:val="2"/>
                <w:sz w:val="21"/>
                <w:szCs w:val="21"/>
                <w:lang w:val="en-US" w:eastAsia="zh-CN"/>
              </w:rPr>
            </w:pPr>
            <w:r>
              <w:rPr>
                <w:rFonts w:hint="eastAsia" w:ascii="宋体" w:hAnsi="宋体" w:eastAsia="宋体" w:cs="宋体"/>
                <w:color w:val="auto"/>
                <w:spacing w:val="9"/>
                <w:kern w:val="2"/>
                <w:sz w:val="21"/>
                <w:szCs w:val="21"/>
                <w:lang w:val="en-US" w:eastAsia="zh-CN"/>
              </w:rPr>
              <w:t>发明专利6：&lt;变压器铁心柔性智能叠片生产系统平台&gt;（CN108538565B、唐金权，王涛，蔡定国 等、明珠电气股份有限公司）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jc w:val="center"/>
        </w:trPr>
        <w:tc>
          <w:tcPr>
            <w:tcW w:w="1619" w:type="dxa"/>
            <w:vMerge w:val="continue"/>
            <w:tcBorders>
              <w:top w:val="single" w:color="000000" w:sz="2" w:space="0"/>
              <w:bottom w:val="single" w:color="000000" w:sz="2" w:space="0"/>
            </w:tcBorders>
            <w:noWrap w:val="0"/>
            <w:vAlign w:val="center"/>
          </w:tcPr>
          <w:p>
            <w:pPr>
              <w:pStyle w:val="10"/>
              <w:keepNext w:val="0"/>
              <w:keepLines w:val="0"/>
              <w:pageBreakBefore w:val="0"/>
              <w:kinsoku/>
              <w:wordWrap/>
              <w:overflowPunct/>
              <w:topLinePunct w:val="0"/>
              <w:autoSpaceDE/>
              <w:autoSpaceDN/>
              <w:bidi w:val="0"/>
              <w:adjustRightInd/>
              <w:snapToGrid/>
              <w:spacing w:line="360" w:lineRule="exact"/>
              <w:textAlignment w:val="auto"/>
            </w:pPr>
          </w:p>
        </w:tc>
        <w:tc>
          <w:tcPr>
            <w:tcW w:w="7849" w:type="dxa"/>
            <w:tcBorders>
              <w:top w:val="single" w:color="000000" w:sz="2" w:space="0"/>
              <w:bottom w:val="single" w:color="000000" w:sz="2" w:space="0"/>
            </w:tcBorders>
            <w:noWrap w:val="0"/>
            <w:vAlign w:val="top"/>
          </w:tcPr>
          <w:p>
            <w:pPr>
              <w:keepNext w:val="0"/>
              <w:keepLines w:val="0"/>
              <w:pageBreakBefore w:val="0"/>
              <w:kinsoku/>
              <w:wordWrap/>
              <w:overflowPunct/>
              <w:topLinePunct w:val="0"/>
              <w:autoSpaceDE/>
              <w:autoSpaceDN/>
              <w:bidi w:val="0"/>
              <w:adjustRightInd/>
              <w:snapToGrid/>
              <w:spacing w:line="360" w:lineRule="exact"/>
              <w:ind w:left="129" w:leftChars="0"/>
              <w:jc w:val="both"/>
              <w:textAlignment w:val="auto"/>
              <w:rPr>
                <w:rFonts w:hint="eastAsia" w:ascii="宋体" w:hAnsi="宋体" w:eastAsia="宋体" w:cs="宋体"/>
                <w:spacing w:val="9"/>
                <w:kern w:val="2"/>
                <w:sz w:val="21"/>
                <w:szCs w:val="21"/>
                <w:lang w:val="en-US" w:eastAsia="zh-CN"/>
              </w:rPr>
            </w:pPr>
            <w:r>
              <w:rPr>
                <w:rFonts w:hint="default" w:ascii="宋体" w:hAnsi="宋体" w:eastAsia="宋体" w:cs="宋体"/>
                <w:spacing w:val="9"/>
                <w:kern w:val="2"/>
                <w:sz w:val="21"/>
                <w:szCs w:val="21"/>
                <w:lang w:val="en-US" w:eastAsia="zh-CN"/>
              </w:rPr>
              <w:t>发明专利8：&lt;一种变压器铁心柔性智能叠片生产系统平台&gt;（CN108597843B、唐金权，王涛，蔡定国 等、明珠电气股份有限公司）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jc w:val="center"/>
        </w:trPr>
        <w:tc>
          <w:tcPr>
            <w:tcW w:w="1619" w:type="dxa"/>
            <w:vMerge w:val="continue"/>
            <w:tcBorders>
              <w:top w:val="single" w:color="000000" w:sz="2" w:space="0"/>
              <w:bottom w:val="single" w:color="000000" w:sz="2" w:space="0"/>
            </w:tcBorders>
            <w:noWrap w:val="0"/>
            <w:vAlign w:val="center"/>
          </w:tcPr>
          <w:p>
            <w:pPr>
              <w:pStyle w:val="10"/>
              <w:keepNext w:val="0"/>
              <w:keepLines w:val="0"/>
              <w:pageBreakBefore w:val="0"/>
              <w:kinsoku/>
              <w:wordWrap/>
              <w:overflowPunct/>
              <w:topLinePunct w:val="0"/>
              <w:autoSpaceDE/>
              <w:autoSpaceDN/>
              <w:bidi w:val="0"/>
              <w:adjustRightInd/>
              <w:snapToGrid/>
              <w:spacing w:line="360" w:lineRule="exact"/>
              <w:textAlignment w:val="auto"/>
            </w:pPr>
          </w:p>
        </w:tc>
        <w:tc>
          <w:tcPr>
            <w:tcW w:w="7849" w:type="dxa"/>
            <w:tcBorders>
              <w:top w:val="single" w:color="000000" w:sz="2" w:space="0"/>
              <w:bottom w:val="single" w:color="000000" w:sz="2" w:space="0"/>
            </w:tcBorders>
            <w:noWrap w:val="0"/>
            <w:vAlign w:val="top"/>
          </w:tcPr>
          <w:p>
            <w:pPr>
              <w:keepNext w:val="0"/>
              <w:keepLines w:val="0"/>
              <w:pageBreakBefore w:val="0"/>
              <w:kinsoku/>
              <w:wordWrap/>
              <w:overflowPunct/>
              <w:topLinePunct w:val="0"/>
              <w:autoSpaceDE/>
              <w:autoSpaceDN/>
              <w:bidi w:val="0"/>
              <w:adjustRightInd/>
              <w:snapToGrid/>
              <w:spacing w:line="360" w:lineRule="exact"/>
              <w:ind w:left="129" w:leftChars="0"/>
              <w:jc w:val="both"/>
              <w:textAlignment w:val="auto"/>
              <w:rPr>
                <w:rFonts w:hint="eastAsia" w:ascii="宋体" w:hAnsi="宋体" w:eastAsia="宋体" w:cs="宋体"/>
                <w:spacing w:val="9"/>
                <w:kern w:val="2"/>
                <w:sz w:val="21"/>
                <w:szCs w:val="21"/>
                <w:lang w:val="en-US" w:eastAsia="zh-CN"/>
              </w:rPr>
            </w:pPr>
            <w:r>
              <w:rPr>
                <w:rFonts w:hint="eastAsia" w:ascii="宋体" w:hAnsi="宋体" w:eastAsia="宋体" w:cs="宋体"/>
                <w:spacing w:val="9"/>
                <w:kern w:val="2"/>
                <w:sz w:val="21"/>
                <w:szCs w:val="21"/>
                <w:lang w:val="en-US" w:eastAsia="zh-CN"/>
              </w:rPr>
              <w:t>国家标准8：&lt;人员密集场所电气安全风险评估和风险降低指南&gt;（GB/T 41091-2021、袁小娴、马桂芬等、广安电气检测中心（广东）有限公司）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jc w:val="center"/>
        </w:trPr>
        <w:tc>
          <w:tcPr>
            <w:tcW w:w="1619" w:type="dxa"/>
            <w:vMerge w:val="continue"/>
            <w:tcBorders>
              <w:top w:val="single" w:color="000000" w:sz="2" w:space="0"/>
              <w:bottom w:val="single" w:color="000000" w:sz="2" w:space="0"/>
            </w:tcBorders>
            <w:noWrap w:val="0"/>
            <w:vAlign w:val="center"/>
          </w:tcPr>
          <w:p>
            <w:pPr>
              <w:pStyle w:val="10"/>
              <w:keepNext w:val="0"/>
              <w:keepLines w:val="0"/>
              <w:pageBreakBefore w:val="0"/>
              <w:kinsoku/>
              <w:wordWrap/>
              <w:overflowPunct/>
              <w:topLinePunct w:val="0"/>
              <w:autoSpaceDE/>
              <w:autoSpaceDN/>
              <w:bidi w:val="0"/>
              <w:adjustRightInd/>
              <w:snapToGrid/>
              <w:spacing w:line="360" w:lineRule="exact"/>
              <w:textAlignment w:val="auto"/>
            </w:pPr>
          </w:p>
        </w:tc>
        <w:tc>
          <w:tcPr>
            <w:tcW w:w="7849" w:type="dxa"/>
            <w:tcBorders>
              <w:top w:val="single" w:color="000000" w:sz="2" w:space="0"/>
              <w:bottom w:val="single" w:color="000000" w:sz="2" w:space="0"/>
            </w:tcBorders>
            <w:noWrap w:val="0"/>
            <w:vAlign w:val="top"/>
          </w:tcPr>
          <w:p>
            <w:pPr>
              <w:keepNext w:val="0"/>
              <w:keepLines w:val="0"/>
              <w:pageBreakBefore w:val="0"/>
              <w:kinsoku/>
              <w:wordWrap/>
              <w:overflowPunct/>
              <w:topLinePunct w:val="0"/>
              <w:autoSpaceDE/>
              <w:autoSpaceDN/>
              <w:bidi w:val="0"/>
              <w:adjustRightInd/>
              <w:snapToGrid/>
              <w:spacing w:line="360" w:lineRule="exact"/>
              <w:ind w:left="129" w:leftChars="0"/>
              <w:jc w:val="both"/>
              <w:textAlignment w:val="auto"/>
              <w:rPr>
                <w:rFonts w:hint="eastAsia" w:ascii="宋体" w:hAnsi="宋体" w:eastAsia="宋体" w:cs="宋体"/>
                <w:spacing w:val="9"/>
                <w:kern w:val="2"/>
                <w:sz w:val="21"/>
                <w:szCs w:val="21"/>
                <w:lang w:val="en-US" w:eastAsia="zh-CN"/>
              </w:rPr>
            </w:pPr>
            <w:r>
              <w:rPr>
                <w:rFonts w:hint="default" w:ascii="宋体" w:hAnsi="宋体" w:eastAsia="宋体" w:cs="宋体"/>
                <w:spacing w:val="9"/>
                <w:kern w:val="2"/>
                <w:sz w:val="21"/>
                <w:szCs w:val="21"/>
                <w:lang w:val="en-US" w:eastAsia="zh-CN"/>
              </w:rPr>
              <w:t>国家标准</w:t>
            </w:r>
            <w:r>
              <w:rPr>
                <w:rFonts w:hint="eastAsia" w:ascii="宋体" w:hAnsi="宋体" w:eastAsia="宋体" w:cs="宋体"/>
                <w:spacing w:val="9"/>
                <w:kern w:val="2"/>
                <w:sz w:val="21"/>
                <w:szCs w:val="21"/>
                <w:lang w:val="en-US" w:eastAsia="zh-CN"/>
              </w:rPr>
              <w:t>9</w:t>
            </w:r>
            <w:r>
              <w:rPr>
                <w:rFonts w:hint="default" w:ascii="宋体" w:hAnsi="宋体" w:eastAsia="宋体" w:cs="宋体"/>
                <w:spacing w:val="9"/>
                <w:kern w:val="2"/>
                <w:sz w:val="21"/>
                <w:szCs w:val="21"/>
                <w:lang w:val="en-US" w:eastAsia="zh-CN"/>
              </w:rPr>
              <w:t>：&lt;多重应用环境场所电气安全风险评估和风险降低指南&gt;（GB/T 41092-2021、马红、林志力等、广安电气检测中心（广东）有限公司）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jc w:val="center"/>
        </w:trPr>
        <w:tc>
          <w:tcPr>
            <w:tcW w:w="1619" w:type="dxa"/>
            <w:vMerge w:val="continue"/>
            <w:tcBorders>
              <w:top w:val="single" w:color="000000" w:sz="2" w:space="0"/>
              <w:bottom w:val="single" w:color="000000" w:sz="2" w:space="0"/>
            </w:tcBorders>
            <w:noWrap w:val="0"/>
            <w:vAlign w:val="center"/>
          </w:tcPr>
          <w:p>
            <w:pPr>
              <w:pStyle w:val="10"/>
              <w:keepNext w:val="0"/>
              <w:keepLines w:val="0"/>
              <w:pageBreakBefore w:val="0"/>
              <w:kinsoku/>
              <w:wordWrap/>
              <w:overflowPunct/>
              <w:topLinePunct w:val="0"/>
              <w:autoSpaceDE/>
              <w:autoSpaceDN/>
              <w:bidi w:val="0"/>
              <w:adjustRightInd/>
              <w:snapToGrid/>
              <w:spacing w:line="360" w:lineRule="exact"/>
              <w:textAlignment w:val="auto"/>
            </w:pPr>
          </w:p>
        </w:tc>
        <w:tc>
          <w:tcPr>
            <w:tcW w:w="7849" w:type="dxa"/>
            <w:tcBorders>
              <w:top w:val="single" w:color="000000" w:sz="2" w:space="0"/>
              <w:bottom w:val="single" w:color="000000" w:sz="2" w:space="0"/>
            </w:tcBorders>
            <w:noWrap w:val="0"/>
            <w:vAlign w:val="top"/>
          </w:tcPr>
          <w:p>
            <w:pPr>
              <w:keepNext w:val="0"/>
              <w:keepLines w:val="0"/>
              <w:pageBreakBefore w:val="0"/>
              <w:kinsoku/>
              <w:wordWrap/>
              <w:overflowPunct/>
              <w:topLinePunct w:val="0"/>
              <w:autoSpaceDE/>
              <w:autoSpaceDN/>
              <w:bidi w:val="0"/>
              <w:adjustRightInd/>
              <w:snapToGrid/>
              <w:spacing w:line="360" w:lineRule="exact"/>
              <w:ind w:left="129" w:leftChars="0"/>
              <w:jc w:val="both"/>
              <w:textAlignment w:val="auto"/>
              <w:rPr>
                <w:rFonts w:hint="eastAsia" w:ascii="宋体" w:hAnsi="宋体" w:eastAsia="宋体" w:cs="宋体"/>
                <w:spacing w:val="9"/>
                <w:kern w:val="2"/>
                <w:sz w:val="21"/>
                <w:szCs w:val="21"/>
                <w:lang w:val="en-US" w:eastAsia="zh-CN"/>
              </w:rPr>
            </w:pPr>
            <w:r>
              <w:rPr>
                <w:rFonts w:hint="default" w:ascii="宋体" w:hAnsi="宋体" w:eastAsia="宋体" w:cs="宋体"/>
                <w:spacing w:val="9"/>
                <w:kern w:val="2"/>
                <w:sz w:val="21"/>
                <w:szCs w:val="21"/>
                <w:lang w:val="en-US" w:eastAsia="zh-CN"/>
              </w:rPr>
              <w:t>国家标准</w:t>
            </w:r>
            <w:r>
              <w:rPr>
                <w:rFonts w:hint="eastAsia" w:ascii="宋体" w:hAnsi="宋体" w:eastAsia="宋体" w:cs="宋体"/>
                <w:spacing w:val="9"/>
                <w:kern w:val="2"/>
                <w:sz w:val="21"/>
                <w:szCs w:val="21"/>
                <w:lang w:val="en-US" w:eastAsia="zh-CN"/>
              </w:rPr>
              <w:t>10</w:t>
            </w:r>
            <w:r>
              <w:rPr>
                <w:rFonts w:hint="default" w:ascii="宋体" w:hAnsi="宋体" w:eastAsia="宋体" w:cs="宋体"/>
                <w:spacing w:val="9"/>
                <w:kern w:val="2"/>
                <w:sz w:val="21"/>
                <w:szCs w:val="21"/>
                <w:lang w:val="en-US" w:eastAsia="zh-CN"/>
              </w:rPr>
              <w:t>：&lt;35kV及以下电压等级电力变压器容量评估导则&gt;（GB/T 35710-2017、李勇福，何东升等、</w:t>
            </w:r>
            <w:r>
              <w:rPr>
                <w:rFonts w:hint="eastAsia" w:ascii="宋体" w:hAnsi="宋体" w:eastAsia="宋体" w:cs="宋体"/>
                <w:spacing w:val="9"/>
                <w:kern w:val="2"/>
                <w:sz w:val="21"/>
                <w:szCs w:val="21"/>
                <w:lang w:val="en-US" w:eastAsia="zh-CN"/>
              </w:rPr>
              <w:t>广东产品质量监督检验研究院</w:t>
            </w:r>
            <w:r>
              <w:rPr>
                <w:rFonts w:hint="default" w:ascii="宋体" w:hAnsi="宋体" w:eastAsia="宋体" w:cs="宋体"/>
                <w:spacing w:val="9"/>
                <w:kern w:val="2"/>
                <w:sz w:val="21"/>
                <w:szCs w:val="21"/>
                <w:lang w:val="en-US" w:eastAsia="zh-CN"/>
              </w:rPr>
              <w:t>）</w:t>
            </w:r>
          </w:p>
        </w:tc>
      </w:tr>
    </w:tbl>
    <w:p>
      <w:pPr>
        <w:pStyle w:val="3"/>
        <w:keepNext w:val="0"/>
        <w:keepLines w:val="0"/>
        <w:widowControl/>
        <w:suppressLineNumbers w:val="0"/>
        <w:jc w:val="left"/>
        <w:rPr>
          <w:rFonts w:hint="eastAsia" w:ascii="黑体" w:hAnsi="宋体" w:eastAsia="黑体" w:cs="黑体"/>
          <w:b w:val="0"/>
          <w:kern w:val="0"/>
          <w:sz w:val="28"/>
          <w:szCs w:val="28"/>
          <w:highlight w:val="none"/>
        </w:rPr>
        <w:sectPr>
          <w:pgSz w:w="11906" w:h="16838"/>
          <w:pgMar w:top="1304" w:right="1701" w:bottom="1304" w:left="1701" w:header="851" w:footer="992" w:gutter="0"/>
          <w:pgBorders>
            <w:top w:val="none" w:sz="0" w:space="0"/>
            <w:left w:val="none" w:sz="0" w:space="0"/>
            <w:bottom w:val="none" w:sz="0" w:space="0"/>
            <w:right w:val="none" w:sz="0" w:space="0"/>
          </w:pgBorders>
          <w:cols w:space="720" w:num="1"/>
          <w:rtlGutter w:val="0"/>
          <w:docGrid w:type="lines" w:linePitch="314" w:charSpace="0"/>
        </w:sectPr>
      </w:pPr>
    </w:p>
    <w:p>
      <w:pPr>
        <w:pStyle w:val="3"/>
        <w:keepNext w:val="0"/>
        <w:keepLines w:val="0"/>
        <w:widowControl/>
        <w:suppressLineNumbers w:val="0"/>
        <w:jc w:val="left"/>
        <w:rPr>
          <w:rFonts w:hint="eastAsia" w:ascii="黑体" w:hAnsi="宋体" w:eastAsia="黑体" w:cs="黑体"/>
          <w:b w:val="0"/>
          <w:kern w:val="0"/>
          <w:sz w:val="28"/>
          <w:szCs w:val="28"/>
          <w:highlight w:val="none"/>
          <w:lang w:eastAsia="zh-CN"/>
        </w:rPr>
      </w:pPr>
      <w:r>
        <w:rPr>
          <w:rFonts w:hint="eastAsia" w:ascii="黑体" w:hAnsi="宋体" w:eastAsia="黑体" w:cs="黑体"/>
          <w:b w:val="0"/>
          <w:kern w:val="0"/>
          <w:sz w:val="28"/>
          <w:szCs w:val="28"/>
          <w:highlight w:val="none"/>
        </w:rPr>
        <w:t>项目</w:t>
      </w:r>
      <w:r>
        <w:rPr>
          <w:rFonts w:hint="eastAsia" w:ascii="黑体" w:hAnsi="宋体" w:eastAsia="黑体" w:cs="黑体"/>
          <w:b w:val="0"/>
          <w:kern w:val="0"/>
          <w:sz w:val="28"/>
          <w:szCs w:val="28"/>
          <w:highlight w:val="none"/>
          <w:lang w:val="en-US" w:eastAsia="zh-CN"/>
        </w:rPr>
        <w:t>2</w:t>
      </w:r>
    </w:p>
    <w:p>
      <w:pPr>
        <w:pStyle w:val="3"/>
        <w:keepNext w:val="0"/>
        <w:keepLines w:val="0"/>
        <w:widowControl/>
        <w:suppressLineNumbers w:val="0"/>
        <w:rPr>
          <w:rFonts w:hint="eastAsia" w:ascii="宋体" w:hAnsi="宋体" w:eastAsia="宋体" w:cs="宋体"/>
          <w:b/>
          <w:kern w:val="0"/>
          <w:sz w:val="36"/>
          <w:szCs w:val="36"/>
          <w:highlight w:val="none"/>
        </w:rPr>
      </w:pPr>
      <w:r>
        <w:rPr>
          <w:rFonts w:hint="eastAsia" w:ascii="Times New Roman" w:hAnsi="Times New Roman" w:eastAsia="宋体" w:cs="Times New Roman"/>
          <w:b/>
          <w:kern w:val="0"/>
          <w:sz w:val="36"/>
          <w:szCs w:val="36"/>
          <w:highlight w:val="none"/>
          <w:lang w:eastAsia="zh-CN"/>
        </w:rPr>
        <w:t>2023</w:t>
      </w:r>
      <w:r>
        <w:rPr>
          <w:rFonts w:hint="eastAsia" w:ascii="宋体" w:hAnsi="宋体" w:eastAsia="宋体" w:cs="宋体"/>
          <w:b/>
          <w:kern w:val="0"/>
          <w:sz w:val="36"/>
          <w:szCs w:val="36"/>
          <w:highlight w:val="none"/>
        </w:rPr>
        <w:t>年度广东省科学技术奖公示表</w:t>
      </w:r>
    </w:p>
    <w:p>
      <w:pPr>
        <w:pStyle w:val="3"/>
        <w:keepNext w:val="0"/>
        <w:keepLines w:val="0"/>
        <w:widowControl/>
        <w:suppressLineNumbers w:val="0"/>
        <w:rPr>
          <w:rFonts w:hint="eastAsia" w:ascii="宋体" w:hAnsi="宋体" w:eastAsia="宋体" w:cs="宋体"/>
          <w:b/>
          <w:kern w:val="0"/>
          <w:sz w:val="36"/>
          <w:szCs w:val="36"/>
          <w:highlight w:val="none"/>
        </w:rPr>
      </w:pPr>
      <w:r>
        <w:rPr>
          <w:rFonts w:hint="eastAsia" w:ascii="宋体" w:hAnsi="宋体" w:eastAsia="宋体" w:cs="宋体"/>
          <w:b/>
          <w:kern w:val="0"/>
          <w:sz w:val="36"/>
          <w:szCs w:val="36"/>
          <w:highlight w:val="none"/>
        </w:rPr>
        <w:t>科技进步奖</w:t>
      </w:r>
    </w:p>
    <w:tbl>
      <w:tblPr>
        <w:tblStyle w:val="6"/>
        <w:tblW w:w="96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5"/>
        <w:gridCol w:w="78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161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项目名称</w:t>
            </w:r>
          </w:p>
        </w:tc>
        <w:tc>
          <w:tcPr>
            <w:tcW w:w="7849" w:type="dxa"/>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sz w:val="21"/>
                <w:szCs w:val="21"/>
              </w:rPr>
            </w:pPr>
            <w:r>
              <w:rPr>
                <w:rFonts w:hint="eastAsia" w:ascii="宋体" w:hAnsi="宋体" w:eastAsia="宋体" w:cs="宋体"/>
                <w:b w:val="0"/>
                <w:bCs w:val="0"/>
                <w:sz w:val="21"/>
                <w:szCs w:val="21"/>
              </w:rPr>
              <w:t>糖尿病体外诊断系统关键计量技术及应用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主要完成单位</w:t>
            </w:r>
          </w:p>
        </w:tc>
        <w:tc>
          <w:tcPr>
            <w:tcW w:w="7849" w:type="dxa"/>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广东省计量科学研究院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5" w:type="dxa"/>
            <w:vMerge w:val="continue"/>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eastAsia="仿宋"/>
                <w:b/>
                <w:bCs/>
              </w:rPr>
            </w:pPr>
          </w:p>
        </w:tc>
        <w:tc>
          <w:tcPr>
            <w:tcW w:w="7849" w:type="dxa"/>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中国计量科学研究院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5" w:type="dxa"/>
            <w:vMerge w:val="continue"/>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eastAsia="仿宋"/>
                <w:b/>
                <w:bCs/>
              </w:rPr>
            </w:pPr>
          </w:p>
        </w:tc>
        <w:tc>
          <w:tcPr>
            <w:tcW w:w="7849" w:type="dxa"/>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广州万孚生物技术股份有限公司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615" w:type="dxa"/>
            <w:vMerge w:val="continue"/>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eastAsia="仿宋"/>
                <w:b/>
                <w:bCs/>
              </w:rPr>
            </w:pPr>
          </w:p>
        </w:tc>
        <w:tc>
          <w:tcPr>
            <w:tcW w:w="7849" w:type="dxa"/>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深圳迈瑞生物医疗电子股份有限公司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主要完成人</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eastAsia="仿宋"/>
              </w:rPr>
            </w:pPr>
            <w:r>
              <w:rPr>
                <w:rFonts w:hint="eastAsia" w:ascii="宋体" w:hAnsi="宋体" w:eastAsia="宋体" w:cs="宋体"/>
                <w:b/>
                <w:bCs/>
                <w:sz w:val="21"/>
                <w:szCs w:val="21"/>
              </w:rPr>
              <w:t>（职称、完成单位、工作单位）</w:t>
            </w:r>
          </w:p>
        </w:tc>
        <w:tc>
          <w:tcPr>
            <w:tcW w:w="7849" w:type="dxa"/>
            <w:noWrap w:val="0"/>
            <w:vAlign w:val="center"/>
          </w:tcPr>
          <w:p>
            <w:pPr>
              <w:keepNext w:val="0"/>
              <w:keepLines w:val="0"/>
              <w:pageBreakBefore w:val="0"/>
              <w:kinsoku/>
              <w:wordWrap/>
              <w:overflowPunct/>
              <w:topLinePunct w:val="0"/>
              <w:autoSpaceDE/>
              <w:autoSpaceDN/>
              <w:bidi w:val="0"/>
              <w:adjustRightInd/>
              <w:snapToGrid/>
              <w:spacing w:line="36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1.武利庆（研究员、中国计量科学研究院、中国计量科学研究院、整体设计与组织实施，对全部成果做出贡献）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5" w:type="dxa"/>
            <w:vMerge w:val="continue"/>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eastAsia="仿宋"/>
                <w:b/>
                <w:bCs/>
              </w:rPr>
            </w:pPr>
          </w:p>
        </w:tc>
        <w:tc>
          <w:tcPr>
            <w:tcW w:w="7849" w:type="dxa"/>
            <w:noWrap w:val="0"/>
            <w:vAlign w:val="center"/>
          </w:tcPr>
          <w:p>
            <w:pPr>
              <w:keepNext w:val="0"/>
              <w:keepLines w:val="0"/>
              <w:pageBreakBefore w:val="0"/>
              <w:kinsoku/>
              <w:wordWrap/>
              <w:overflowPunct/>
              <w:topLinePunct w:val="0"/>
              <w:autoSpaceDE/>
              <w:autoSpaceDN/>
              <w:bidi w:val="0"/>
              <w:adjustRightInd/>
              <w:snapToGrid/>
              <w:spacing w:line="36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2.黄彦捷（高级工程师、广东省计量科学研究院、广东省计量科学研究院、在测量方法研究及标准物质研发方面做出贡献）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5" w:type="dxa"/>
            <w:vMerge w:val="continue"/>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eastAsia="仿宋"/>
                <w:b/>
                <w:bCs/>
              </w:rPr>
            </w:pPr>
          </w:p>
        </w:tc>
        <w:tc>
          <w:tcPr>
            <w:tcW w:w="7849" w:type="dxa"/>
            <w:noWrap w:val="0"/>
            <w:vAlign w:val="center"/>
          </w:tcPr>
          <w:p>
            <w:pPr>
              <w:keepNext w:val="0"/>
              <w:keepLines w:val="0"/>
              <w:pageBreakBefore w:val="0"/>
              <w:kinsoku/>
              <w:wordWrap/>
              <w:overflowPunct/>
              <w:topLinePunct w:val="0"/>
              <w:autoSpaceDE/>
              <w:autoSpaceDN/>
              <w:bidi w:val="0"/>
              <w:adjustRightInd/>
              <w:snapToGrid/>
              <w:spacing w:line="36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3.周瑾艳（正高级工程师、广东省计量科学研究院、广东省计量科学研究院在标准物质和计量技术规范研究方面做出贡献）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5" w:type="dxa"/>
            <w:vMerge w:val="continue"/>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eastAsia="仿宋"/>
                <w:b/>
                <w:bCs/>
              </w:rPr>
            </w:pPr>
          </w:p>
        </w:tc>
        <w:tc>
          <w:tcPr>
            <w:tcW w:w="7849" w:type="dxa"/>
            <w:noWrap w:val="0"/>
            <w:vAlign w:val="center"/>
          </w:tcPr>
          <w:p>
            <w:pPr>
              <w:keepNext w:val="0"/>
              <w:keepLines w:val="0"/>
              <w:pageBreakBefore w:val="0"/>
              <w:kinsoku/>
              <w:wordWrap/>
              <w:overflowPunct/>
              <w:topLinePunct w:val="0"/>
              <w:autoSpaceDE/>
              <w:autoSpaceDN/>
              <w:bidi w:val="0"/>
              <w:adjustRightInd/>
              <w:snapToGrid/>
              <w:spacing w:line="36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4.王晶（研究员、中国计量科学研究院、中国计量科学研究院、国家标准和计量校准规范制订方面做出贡献）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5" w:type="dxa"/>
            <w:vMerge w:val="continue"/>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eastAsia="仿宋"/>
                <w:b/>
                <w:bCs/>
              </w:rPr>
            </w:pPr>
          </w:p>
        </w:tc>
        <w:tc>
          <w:tcPr>
            <w:tcW w:w="7849" w:type="dxa"/>
            <w:noWrap w:val="0"/>
            <w:vAlign w:val="center"/>
          </w:tcPr>
          <w:p>
            <w:pPr>
              <w:keepNext w:val="0"/>
              <w:keepLines w:val="0"/>
              <w:pageBreakBefore w:val="0"/>
              <w:kinsoku/>
              <w:wordWrap/>
              <w:overflowPunct/>
              <w:topLinePunct w:val="0"/>
              <w:autoSpaceDE/>
              <w:autoSpaceDN/>
              <w:bidi w:val="0"/>
              <w:adjustRightInd/>
              <w:snapToGrid/>
              <w:spacing w:line="36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5.陈玲（正高级工程师、广东省计量科学研究院、广东省计量科学研究院、在标准物质和计量技术规范研究方面做出贡献）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5" w:type="dxa"/>
            <w:vMerge w:val="continue"/>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eastAsia="仿宋"/>
                <w:b/>
                <w:bCs/>
              </w:rPr>
            </w:pPr>
          </w:p>
        </w:tc>
        <w:tc>
          <w:tcPr>
            <w:tcW w:w="7849" w:type="dxa"/>
            <w:noWrap w:val="0"/>
            <w:vAlign w:val="center"/>
          </w:tcPr>
          <w:p>
            <w:pPr>
              <w:keepNext w:val="0"/>
              <w:keepLines w:val="0"/>
              <w:pageBreakBefore w:val="0"/>
              <w:kinsoku/>
              <w:wordWrap/>
              <w:overflowPunct/>
              <w:topLinePunct w:val="0"/>
              <w:autoSpaceDE/>
              <w:autoSpaceDN/>
              <w:bidi w:val="0"/>
              <w:adjustRightInd/>
              <w:snapToGrid/>
              <w:spacing w:line="36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6.王继华（副教授、广州万孚生物技术股份有限公司、广州万孚生物技术股份有限公司、在糖尿病体外诊断设备及试剂产品开发方面做出贡献）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5" w:type="dxa"/>
            <w:vMerge w:val="continue"/>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eastAsia="仿宋"/>
                <w:b/>
                <w:bCs/>
              </w:rPr>
            </w:pPr>
          </w:p>
        </w:tc>
        <w:tc>
          <w:tcPr>
            <w:tcW w:w="7849" w:type="dxa"/>
            <w:noWrap w:val="0"/>
            <w:vAlign w:val="center"/>
          </w:tcPr>
          <w:p>
            <w:pPr>
              <w:keepNext w:val="0"/>
              <w:keepLines w:val="0"/>
              <w:pageBreakBefore w:val="0"/>
              <w:kinsoku/>
              <w:wordWrap/>
              <w:overflowPunct/>
              <w:topLinePunct w:val="0"/>
              <w:autoSpaceDE/>
              <w:autoSpaceDN/>
              <w:bidi w:val="0"/>
              <w:adjustRightInd/>
              <w:snapToGrid/>
              <w:spacing w:line="36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7.解传芬（正高级工程师、深圳迈瑞生物医疗电子股份有限公司、深圳迈瑞生物医疗电子股份有限公司、在糖尿病体外诊断设备及试剂产品开发方面做出贡献）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5" w:type="dxa"/>
            <w:vMerge w:val="continue"/>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eastAsia="仿宋"/>
                <w:b/>
                <w:bCs/>
              </w:rPr>
            </w:pPr>
          </w:p>
        </w:tc>
        <w:tc>
          <w:tcPr>
            <w:tcW w:w="7849" w:type="dxa"/>
            <w:noWrap w:val="0"/>
            <w:vAlign w:val="center"/>
          </w:tcPr>
          <w:p>
            <w:pPr>
              <w:keepNext w:val="0"/>
              <w:keepLines w:val="0"/>
              <w:pageBreakBefore w:val="0"/>
              <w:kinsoku/>
              <w:wordWrap/>
              <w:overflowPunct/>
              <w:topLinePunct w:val="0"/>
              <w:autoSpaceDE/>
              <w:autoSpaceDN/>
              <w:bidi w:val="0"/>
              <w:adjustRightInd/>
              <w:snapToGrid/>
              <w:spacing w:line="36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8.杨彬（高级工程师、中国计量科学研究院、中国计量科学研究院、在校准方法研究和技术应用服务方面做出贡献）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5" w:type="dxa"/>
            <w:vMerge w:val="continue"/>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eastAsia="仿宋"/>
                <w:b/>
                <w:bCs/>
              </w:rPr>
            </w:pPr>
          </w:p>
        </w:tc>
        <w:tc>
          <w:tcPr>
            <w:tcW w:w="7849" w:type="dxa"/>
            <w:noWrap w:val="0"/>
            <w:vAlign w:val="center"/>
          </w:tcPr>
          <w:p>
            <w:pPr>
              <w:keepNext w:val="0"/>
              <w:keepLines w:val="0"/>
              <w:pageBreakBefore w:val="0"/>
              <w:kinsoku/>
              <w:wordWrap/>
              <w:overflowPunct/>
              <w:topLinePunct w:val="0"/>
              <w:autoSpaceDE/>
              <w:autoSpaceDN/>
              <w:bidi w:val="0"/>
              <w:adjustRightInd/>
              <w:snapToGrid/>
              <w:spacing w:line="36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9.杨亦（高级工程师、广东省计量科学研究院、广东省计量科学研究院、在社会公用计量标准研究和应用方面做出贡献）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5" w:type="dxa"/>
            <w:vMerge w:val="continue"/>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eastAsia="仿宋"/>
                <w:b/>
                <w:bCs/>
              </w:rPr>
            </w:pPr>
          </w:p>
        </w:tc>
        <w:tc>
          <w:tcPr>
            <w:tcW w:w="7849" w:type="dxa"/>
            <w:noWrap w:val="0"/>
            <w:vAlign w:val="center"/>
          </w:tcPr>
          <w:p>
            <w:pPr>
              <w:keepNext w:val="0"/>
              <w:keepLines w:val="0"/>
              <w:pageBreakBefore w:val="0"/>
              <w:kinsoku/>
              <w:wordWrap/>
              <w:overflowPunct/>
              <w:topLinePunct w:val="0"/>
              <w:autoSpaceDE/>
              <w:autoSpaceDN/>
              <w:bidi w:val="0"/>
              <w:adjustRightInd/>
              <w:snapToGrid/>
              <w:spacing w:line="36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10.刘亚辉（副研究员、中国计量科学研究院、中国计量科学研究院、在测量方法研究和技术应用服务方面做出贡献）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val="0"/>
                <w:sz w:val="21"/>
                <w:szCs w:val="21"/>
              </w:rPr>
            </w:pPr>
            <w:r>
              <w:rPr>
                <w:rFonts w:hint="eastAsia" w:ascii="宋体" w:hAnsi="宋体" w:eastAsia="宋体" w:cs="宋体"/>
                <w:b/>
                <w:bCs w:val="0"/>
                <w:spacing w:val="9"/>
                <w:sz w:val="21"/>
                <w:szCs w:val="21"/>
              </w:rPr>
              <w:t>代表性论文</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eastAsia="仿宋"/>
                <w:b/>
                <w:bCs/>
              </w:rPr>
            </w:pPr>
            <w:r>
              <w:rPr>
                <w:rFonts w:hint="eastAsia" w:ascii="宋体" w:hAnsi="宋体" w:eastAsia="宋体" w:cs="宋体"/>
                <w:b/>
                <w:bCs w:val="0"/>
                <w:spacing w:val="8"/>
                <w:sz w:val="21"/>
                <w:szCs w:val="21"/>
              </w:rPr>
              <w:t>专著目录</w:t>
            </w:r>
          </w:p>
        </w:tc>
        <w:tc>
          <w:tcPr>
            <w:tcW w:w="7849" w:type="dxa"/>
            <w:noWrap w:val="0"/>
            <w:vAlign w:val="center"/>
          </w:tcPr>
          <w:p>
            <w:pPr>
              <w:keepNext w:val="0"/>
              <w:keepLines w:val="0"/>
              <w:pageBreakBefore w:val="0"/>
              <w:kinsoku/>
              <w:wordWrap/>
              <w:overflowPunct/>
              <w:topLinePunct w:val="0"/>
              <w:autoSpaceDE/>
              <w:autoSpaceDN/>
              <w:bidi w:val="0"/>
              <w:adjustRightInd/>
              <w:snapToGrid/>
              <w:spacing w:line="36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 xml:space="preserve">论文1：&lt;一种相对荧光发射强度标准物质的研制、《化学试剂》、2021年第43卷、罗思婷、黄彦捷&gt;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5" w:type="dxa"/>
            <w:vMerge w:val="continue"/>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eastAsia="仿宋"/>
                <w:b/>
                <w:bCs/>
              </w:rPr>
            </w:pPr>
          </w:p>
        </w:tc>
        <w:tc>
          <w:tcPr>
            <w:tcW w:w="7849" w:type="dxa"/>
            <w:noWrap w:val="0"/>
            <w:vAlign w:val="center"/>
          </w:tcPr>
          <w:p>
            <w:pPr>
              <w:keepNext w:val="0"/>
              <w:keepLines w:val="0"/>
              <w:pageBreakBefore w:val="0"/>
              <w:kinsoku/>
              <w:wordWrap/>
              <w:overflowPunct/>
              <w:topLinePunct w:val="0"/>
              <w:autoSpaceDE/>
              <w:autoSpaceDN/>
              <w:bidi w:val="0"/>
              <w:adjustRightInd/>
              <w:snapToGrid/>
              <w:spacing w:line="36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 xml:space="preserve">论文2：&lt;人血清中葡萄糖标准物质的研制、《计量学报》、2023年第44卷、李务荣、武利庆&gt;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5" w:type="dxa"/>
            <w:vMerge w:val="continue"/>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eastAsia="仿宋"/>
                <w:b/>
                <w:bCs/>
              </w:rPr>
            </w:pPr>
          </w:p>
        </w:tc>
        <w:tc>
          <w:tcPr>
            <w:tcW w:w="7849" w:type="dxa"/>
            <w:noWrap w:val="0"/>
            <w:vAlign w:val="center"/>
          </w:tcPr>
          <w:p>
            <w:pPr>
              <w:keepNext w:val="0"/>
              <w:keepLines w:val="0"/>
              <w:pageBreakBefore w:val="0"/>
              <w:kinsoku/>
              <w:wordWrap/>
              <w:overflowPunct/>
              <w:topLinePunct w:val="0"/>
              <w:autoSpaceDE/>
              <w:autoSpaceDN/>
              <w:bidi w:val="0"/>
              <w:adjustRightInd/>
              <w:snapToGrid/>
              <w:spacing w:line="36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论文3：&lt;系列人胰岛素溶液标准物质的研制、《化学计量》、2022年第1卷、王仙霞、武利庆&gt;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615" w:type="dxa"/>
            <w:vMerge w:val="continue"/>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eastAsia="仿宋"/>
                <w:b/>
                <w:bCs/>
              </w:rPr>
            </w:pPr>
          </w:p>
        </w:tc>
        <w:tc>
          <w:tcPr>
            <w:tcW w:w="7849" w:type="dxa"/>
            <w:noWrap w:val="0"/>
            <w:vAlign w:val="center"/>
          </w:tcPr>
          <w:p>
            <w:pPr>
              <w:keepNext w:val="0"/>
              <w:keepLines w:val="0"/>
              <w:pageBreakBefore w:val="0"/>
              <w:kinsoku/>
              <w:wordWrap/>
              <w:overflowPunct/>
              <w:topLinePunct w:val="0"/>
              <w:autoSpaceDE/>
              <w:autoSpaceDN/>
              <w:bidi w:val="0"/>
              <w:adjustRightInd/>
              <w:snapToGrid/>
              <w:spacing w:line="36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论文4：&lt;Development of a human insulin certified reference material with SI‑traceable purity、《Analytical and Bioanalytical Chemistry》、2022年第414卷、Xianxia Wang、Ping Su，Yi Yang&gt;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5" w:type="dxa"/>
            <w:vMerge w:val="continue"/>
            <w:noWrap w:val="0"/>
            <w:vAlign w:val="center"/>
          </w:tcPr>
          <w:p>
            <w:pPr>
              <w:adjustRightInd w:val="0"/>
              <w:snapToGrid w:val="0"/>
              <w:jc w:val="center"/>
              <w:rPr>
                <w:rFonts w:eastAsia="仿宋"/>
                <w:b/>
                <w:bCs/>
              </w:rPr>
            </w:pPr>
          </w:p>
        </w:tc>
        <w:tc>
          <w:tcPr>
            <w:tcW w:w="7849" w:type="dxa"/>
            <w:noWrap w:val="0"/>
            <w:vAlign w:val="center"/>
          </w:tcPr>
          <w:p>
            <w:pPr>
              <w:keepNext w:val="0"/>
              <w:keepLines w:val="0"/>
              <w:pageBreakBefore w:val="0"/>
              <w:kinsoku/>
              <w:wordWrap/>
              <w:overflowPunct/>
              <w:topLinePunct w:val="0"/>
              <w:autoSpaceDE/>
              <w:autoSpaceDN/>
              <w:bidi w:val="0"/>
              <w:adjustRightInd/>
              <w:snapToGrid/>
              <w:spacing w:line="360" w:lineRule="exact"/>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论文5：&lt;High-performance liquid chromatography–isotope dilution mass spectrometry、《Analytical and Bioanalytical Chemistry》、2014年第407卷、Liqing Wu、Liqing Wu&gt;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5"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知识产权</w:t>
            </w:r>
          </w:p>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eastAsia="仿宋"/>
                <w:b/>
                <w:bCs/>
              </w:rPr>
            </w:pPr>
            <w:r>
              <w:rPr>
                <w:rFonts w:hint="eastAsia" w:ascii="宋体" w:hAnsi="宋体" w:eastAsia="宋体" w:cs="宋体"/>
                <w:b/>
                <w:bCs/>
                <w:sz w:val="21"/>
                <w:szCs w:val="21"/>
              </w:rPr>
              <w:t>名称</w:t>
            </w:r>
          </w:p>
        </w:tc>
        <w:tc>
          <w:tcPr>
            <w:tcW w:w="7849" w:type="dxa"/>
            <w:noWrap w:val="0"/>
            <w:vAlign w:val="center"/>
          </w:tcPr>
          <w:p>
            <w:pPr>
              <w:keepNext w:val="0"/>
              <w:keepLines w:val="0"/>
              <w:pageBreakBefore w:val="0"/>
              <w:kinsoku/>
              <w:wordWrap/>
              <w:overflowPunct/>
              <w:topLinePunct w:val="0"/>
              <w:autoSpaceDE/>
              <w:autoSpaceDN/>
              <w:bidi w:val="0"/>
              <w:adjustRightInd/>
              <w:snapToGrid/>
              <w:spacing w:line="360" w:lineRule="exact"/>
              <w:jc w:val="both"/>
              <w:textAlignment w:val="auto"/>
              <w:rPr>
                <w:rFonts w:hint="eastAsia" w:ascii="宋体" w:hAnsi="宋体" w:eastAsia="宋体" w:cs="宋体"/>
                <w:color w:val="auto"/>
                <w:sz w:val="21"/>
                <w:szCs w:val="21"/>
                <w:lang w:eastAsia="zh-CN"/>
              </w:rPr>
            </w:pPr>
            <w:r>
              <w:rPr>
                <w:rFonts w:hint="eastAsia" w:ascii="宋体" w:hAnsi="宋体" w:eastAsia="宋体" w:cs="宋体"/>
                <w:color w:val="auto"/>
                <w:sz w:val="21"/>
                <w:szCs w:val="21"/>
              </w:rPr>
              <w:t>专利1：&lt;罗丹明B溶液相对荧光发射强度标准物质及其制备方法与应用&gt;</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ZL202110328140.1、发明人：黄彦捷，罗思婷，周瑾艳，陈玲，尹强，廖泽荣、权利人：广东省计量科学研究院（华南国家计量测试中心）</w:t>
            </w:r>
            <w:r>
              <w:rPr>
                <w:rFonts w:hint="eastAsia" w:ascii="宋体" w:hAnsi="宋体" w:eastAsia="宋体" w:cs="宋体"/>
                <w:color w:val="auto"/>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5" w:type="dxa"/>
            <w:vMerge w:val="continue"/>
            <w:noWrap w:val="0"/>
            <w:vAlign w:val="center"/>
          </w:tcPr>
          <w:p>
            <w:pPr>
              <w:adjustRightInd w:val="0"/>
              <w:snapToGrid w:val="0"/>
              <w:jc w:val="center"/>
              <w:rPr>
                <w:rFonts w:eastAsia="仿宋"/>
                <w:b/>
                <w:bCs/>
              </w:rPr>
            </w:pPr>
          </w:p>
        </w:tc>
        <w:tc>
          <w:tcPr>
            <w:tcW w:w="7849" w:type="dxa"/>
            <w:noWrap w:val="0"/>
            <w:vAlign w:val="center"/>
          </w:tcPr>
          <w:p>
            <w:pPr>
              <w:keepNext w:val="0"/>
              <w:keepLines w:val="0"/>
              <w:pageBreakBefore w:val="0"/>
              <w:kinsoku/>
              <w:wordWrap/>
              <w:overflowPunct/>
              <w:topLinePunct w:val="0"/>
              <w:autoSpaceDE/>
              <w:autoSpaceDN/>
              <w:bidi w:val="0"/>
              <w:adjustRightInd/>
              <w:snapToGrid/>
              <w:spacing w:line="360" w:lineRule="exact"/>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专利2：&lt;基于圆二色光谱技术的手性分子含量的测定方法&gt;</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ZL201710089022.3、发明人：武利庆，罗一，米薇，王晶，高运华，盛灵慧，金有训，杨彬，王志栋、权利人：中国计量科学研究院</w:t>
            </w:r>
            <w:r>
              <w:rPr>
                <w:rFonts w:hint="eastAsia" w:ascii="宋体" w:hAnsi="宋体" w:eastAsia="宋体" w:cs="宋体"/>
                <w:color w:val="auto"/>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5" w:type="dxa"/>
            <w:vMerge w:val="continue"/>
            <w:noWrap w:val="0"/>
            <w:vAlign w:val="center"/>
          </w:tcPr>
          <w:p>
            <w:pPr>
              <w:adjustRightInd w:val="0"/>
              <w:snapToGrid w:val="0"/>
              <w:jc w:val="center"/>
              <w:rPr>
                <w:rFonts w:eastAsia="仿宋"/>
                <w:b/>
                <w:bCs/>
              </w:rPr>
            </w:pPr>
          </w:p>
        </w:tc>
        <w:tc>
          <w:tcPr>
            <w:tcW w:w="7849" w:type="dxa"/>
            <w:noWrap w:val="0"/>
            <w:vAlign w:val="center"/>
          </w:tcPr>
          <w:p>
            <w:pPr>
              <w:keepNext w:val="0"/>
              <w:keepLines w:val="0"/>
              <w:pageBreakBefore w:val="0"/>
              <w:kinsoku/>
              <w:wordWrap/>
              <w:overflowPunct/>
              <w:topLinePunct w:val="0"/>
              <w:autoSpaceDE/>
              <w:autoSpaceDN/>
              <w:bidi w:val="0"/>
              <w:adjustRightInd/>
              <w:snapToGrid/>
              <w:spacing w:line="360" w:lineRule="exact"/>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专利3：&lt;基于荧光标记流式单分子计数的蛋白质含量计量基准方法&gt;</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ZL202010170831.9、发明人：武利庆，杨彬，高运华，王迪，刘亚辉，金有训，王晶、权利人：中国计量科学研究院</w:t>
            </w:r>
            <w:r>
              <w:rPr>
                <w:rFonts w:hint="eastAsia" w:ascii="宋体" w:hAnsi="宋体" w:eastAsia="宋体" w:cs="宋体"/>
                <w:color w:val="auto"/>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5" w:type="dxa"/>
            <w:vMerge w:val="continue"/>
            <w:noWrap w:val="0"/>
            <w:vAlign w:val="center"/>
          </w:tcPr>
          <w:p>
            <w:pPr>
              <w:adjustRightInd w:val="0"/>
              <w:snapToGrid w:val="0"/>
              <w:jc w:val="center"/>
              <w:rPr>
                <w:rFonts w:eastAsia="仿宋"/>
                <w:b/>
                <w:bCs/>
              </w:rPr>
            </w:pPr>
          </w:p>
        </w:tc>
        <w:tc>
          <w:tcPr>
            <w:tcW w:w="7849" w:type="dxa"/>
            <w:noWrap w:val="0"/>
            <w:vAlign w:val="center"/>
          </w:tcPr>
          <w:p>
            <w:pPr>
              <w:keepNext w:val="0"/>
              <w:keepLines w:val="0"/>
              <w:pageBreakBefore w:val="0"/>
              <w:kinsoku/>
              <w:wordWrap/>
              <w:overflowPunct/>
              <w:topLinePunct w:val="0"/>
              <w:autoSpaceDE/>
              <w:autoSpaceDN/>
              <w:bidi w:val="0"/>
              <w:adjustRightInd/>
              <w:snapToGrid/>
              <w:spacing w:line="360" w:lineRule="exact"/>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专利4：&lt;一种高准确度糖化血红蛋白标准物质定值方法&gt;</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ZL201810128597.6、发明人：武利庆，胡志雄，金有训，李飞，杨彬、权利人：中国计量科学研究院</w:t>
            </w:r>
            <w:r>
              <w:rPr>
                <w:rFonts w:hint="eastAsia" w:ascii="宋体" w:hAnsi="宋体" w:eastAsia="宋体" w:cs="宋体"/>
                <w:color w:val="auto"/>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5" w:type="dxa"/>
            <w:vMerge w:val="continue"/>
            <w:noWrap w:val="0"/>
            <w:vAlign w:val="center"/>
          </w:tcPr>
          <w:p>
            <w:pPr>
              <w:adjustRightInd w:val="0"/>
              <w:snapToGrid w:val="0"/>
              <w:jc w:val="center"/>
              <w:rPr>
                <w:rFonts w:eastAsia="仿宋"/>
                <w:b/>
                <w:bCs/>
              </w:rPr>
            </w:pPr>
          </w:p>
        </w:tc>
        <w:tc>
          <w:tcPr>
            <w:tcW w:w="7849" w:type="dxa"/>
            <w:noWrap w:val="0"/>
            <w:vAlign w:val="center"/>
          </w:tcPr>
          <w:p>
            <w:pPr>
              <w:keepNext w:val="0"/>
              <w:keepLines w:val="0"/>
              <w:pageBreakBefore w:val="0"/>
              <w:kinsoku/>
              <w:wordWrap/>
              <w:overflowPunct/>
              <w:topLinePunct w:val="0"/>
              <w:autoSpaceDE/>
              <w:autoSpaceDN/>
              <w:bidi w:val="0"/>
              <w:adjustRightInd/>
              <w:snapToGrid/>
              <w:spacing w:line="360" w:lineRule="exact"/>
              <w:jc w:val="both"/>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专利5：&lt;一种同位素稀释质谱法测定胰岛素含量的方法&gt;</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ZL 201410787753.1、发明人：李奥欣，武利庆，金有训，李佳乐，杨彬、权利人：中国计量科学研究院</w:t>
            </w:r>
            <w:r>
              <w:rPr>
                <w:rFonts w:hint="eastAsia" w:ascii="宋体" w:hAnsi="宋体" w:eastAsia="宋体" w:cs="宋体"/>
                <w:color w:val="auto"/>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5" w:type="dxa"/>
            <w:vMerge w:val="continue"/>
            <w:noWrap w:val="0"/>
            <w:vAlign w:val="center"/>
          </w:tcPr>
          <w:p>
            <w:pPr>
              <w:adjustRightInd w:val="0"/>
              <w:snapToGrid w:val="0"/>
              <w:jc w:val="center"/>
              <w:rPr>
                <w:rFonts w:eastAsia="仿宋"/>
                <w:b/>
                <w:bCs/>
              </w:rPr>
            </w:pPr>
          </w:p>
        </w:tc>
        <w:tc>
          <w:tcPr>
            <w:tcW w:w="7849" w:type="dxa"/>
            <w:noWrap w:val="0"/>
            <w:vAlign w:val="center"/>
          </w:tcPr>
          <w:p>
            <w:pPr>
              <w:keepNext w:val="0"/>
              <w:keepLines w:val="0"/>
              <w:pageBreakBefore w:val="0"/>
              <w:kinsoku/>
              <w:wordWrap/>
              <w:overflowPunct/>
              <w:topLinePunct w:val="0"/>
              <w:autoSpaceDE/>
              <w:autoSpaceDN/>
              <w:bidi w:val="0"/>
              <w:adjustRightInd/>
              <w:snapToGrid/>
              <w:spacing w:line="36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专利6：&lt;血红蛋白电化学检测组合物以及血红蛋白电化学传感器&gt;</w:t>
            </w:r>
            <w:r>
              <w:rPr>
                <w:rFonts w:hint="eastAsia" w:ascii="宋体" w:hAnsi="宋体" w:eastAsia="宋体" w:cs="宋体"/>
                <w:sz w:val="21"/>
                <w:szCs w:val="21"/>
                <w:lang w:eastAsia="zh-CN"/>
              </w:rPr>
              <w:t>（</w:t>
            </w:r>
            <w:r>
              <w:rPr>
                <w:rFonts w:hint="eastAsia" w:ascii="宋体" w:hAnsi="宋体" w:eastAsia="宋体" w:cs="宋体"/>
                <w:sz w:val="21"/>
                <w:szCs w:val="21"/>
              </w:rPr>
              <w:t>ZL201910337031.9、发明人：吴岸峰，王继华、权利人：广州万孚生物技术股份有限公司</w:t>
            </w:r>
            <w:r>
              <w:rPr>
                <w:rFonts w:hint="eastAsia" w:ascii="宋体" w:hAnsi="宋体" w:eastAsia="宋体" w:cs="宋体"/>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5" w:type="dxa"/>
            <w:vMerge w:val="continue"/>
            <w:noWrap w:val="0"/>
            <w:vAlign w:val="center"/>
          </w:tcPr>
          <w:p>
            <w:pPr>
              <w:adjustRightInd w:val="0"/>
              <w:snapToGrid w:val="0"/>
              <w:jc w:val="center"/>
              <w:rPr>
                <w:rFonts w:eastAsia="仿宋"/>
                <w:b/>
                <w:bCs/>
              </w:rPr>
            </w:pPr>
          </w:p>
        </w:tc>
        <w:tc>
          <w:tcPr>
            <w:tcW w:w="7849" w:type="dxa"/>
            <w:noWrap w:val="0"/>
            <w:vAlign w:val="center"/>
          </w:tcPr>
          <w:p>
            <w:pPr>
              <w:keepNext w:val="0"/>
              <w:keepLines w:val="0"/>
              <w:pageBreakBefore w:val="0"/>
              <w:kinsoku/>
              <w:wordWrap/>
              <w:overflowPunct/>
              <w:topLinePunct w:val="0"/>
              <w:autoSpaceDE/>
              <w:autoSpaceDN/>
              <w:bidi w:val="0"/>
              <w:adjustRightInd/>
              <w:snapToGrid/>
              <w:spacing w:line="36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专利7：&lt;一种高速生化分析仪&gt;</w:t>
            </w:r>
            <w:r>
              <w:rPr>
                <w:rFonts w:hint="eastAsia" w:ascii="宋体" w:hAnsi="宋体" w:eastAsia="宋体" w:cs="宋体"/>
                <w:sz w:val="21"/>
                <w:szCs w:val="21"/>
                <w:lang w:eastAsia="zh-CN"/>
              </w:rPr>
              <w:t>（</w:t>
            </w:r>
            <w:r>
              <w:rPr>
                <w:rFonts w:hint="eastAsia" w:ascii="宋体" w:hAnsi="宋体" w:eastAsia="宋体" w:cs="宋体"/>
                <w:sz w:val="21"/>
                <w:szCs w:val="21"/>
              </w:rPr>
              <w:t>ZL201210112929.9、发明人：解传芬，王志红、权利人：深圳迈瑞生物医疗电子股份有限公司</w:t>
            </w:r>
            <w:r>
              <w:rPr>
                <w:rFonts w:hint="eastAsia" w:ascii="宋体" w:hAnsi="宋体" w:eastAsia="宋体" w:cs="宋体"/>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5" w:type="dxa"/>
            <w:vMerge w:val="continue"/>
            <w:noWrap w:val="0"/>
            <w:vAlign w:val="center"/>
          </w:tcPr>
          <w:p>
            <w:pPr>
              <w:adjustRightInd w:val="0"/>
              <w:snapToGrid w:val="0"/>
              <w:jc w:val="center"/>
              <w:rPr>
                <w:rFonts w:eastAsia="仿宋"/>
                <w:b/>
                <w:bCs/>
              </w:rPr>
            </w:pPr>
          </w:p>
        </w:tc>
        <w:tc>
          <w:tcPr>
            <w:tcW w:w="7849" w:type="dxa"/>
            <w:noWrap w:val="0"/>
            <w:vAlign w:val="center"/>
          </w:tcPr>
          <w:p>
            <w:pPr>
              <w:keepNext w:val="0"/>
              <w:keepLines w:val="0"/>
              <w:pageBreakBefore w:val="0"/>
              <w:kinsoku/>
              <w:wordWrap/>
              <w:overflowPunct/>
              <w:topLinePunct w:val="0"/>
              <w:autoSpaceDE/>
              <w:autoSpaceDN/>
              <w:bidi w:val="0"/>
              <w:adjustRightInd/>
              <w:snapToGrid/>
              <w:spacing w:line="36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标准8：&lt;飞行时间质谱仪校准规范&gt;</w:t>
            </w:r>
            <w:r>
              <w:rPr>
                <w:rFonts w:hint="eastAsia" w:ascii="宋体" w:hAnsi="宋体" w:eastAsia="宋体" w:cs="宋体"/>
                <w:sz w:val="21"/>
                <w:szCs w:val="21"/>
                <w:lang w:eastAsia="zh-CN"/>
              </w:rPr>
              <w:t>（</w:t>
            </w:r>
            <w:r>
              <w:rPr>
                <w:rFonts w:hint="eastAsia" w:ascii="宋体" w:hAnsi="宋体" w:eastAsia="宋体" w:cs="宋体"/>
                <w:sz w:val="21"/>
                <w:szCs w:val="21"/>
              </w:rPr>
              <w:t>JJF 1528-2015、起草人：武利庆，杨彬，阳金勇，保志娟，陈鸿飞、起草单位：中国计量科学研究院，广东省计量科学研究院，南京市计量监督检测院</w:t>
            </w:r>
            <w:r>
              <w:rPr>
                <w:rFonts w:hint="eastAsia" w:ascii="宋体" w:hAnsi="宋体" w:eastAsia="宋体" w:cs="宋体"/>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5" w:type="dxa"/>
            <w:vMerge w:val="continue"/>
            <w:noWrap w:val="0"/>
            <w:vAlign w:val="center"/>
          </w:tcPr>
          <w:p>
            <w:pPr>
              <w:adjustRightInd w:val="0"/>
              <w:snapToGrid w:val="0"/>
              <w:jc w:val="center"/>
              <w:rPr>
                <w:rFonts w:eastAsia="仿宋"/>
                <w:b/>
                <w:bCs/>
              </w:rPr>
            </w:pPr>
          </w:p>
        </w:tc>
        <w:tc>
          <w:tcPr>
            <w:tcW w:w="7849" w:type="dxa"/>
            <w:noWrap w:val="0"/>
            <w:vAlign w:val="center"/>
          </w:tcPr>
          <w:p>
            <w:pPr>
              <w:keepNext w:val="0"/>
              <w:keepLines w:val="0"/>
              <w:pageBreakBefore w:val="0"/>
              <w:kinsoku/>
              <w:wordWrap/>
              <w:overflowPunct/>
              <w:topLinePunct w:val="0"/>
              <w:autoSpaceDE/>
              <w:autoSpaceDN/>
              <w:bidi w:val="0"/>
              <w:adjustRightInd/>
              <w:snapToGrid/>
              <w:spacing w:line="36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标准9：&lt;全自动封闭型发光免疫分析仪校准规范&gt;</w:t>
            </w:r>
            <w:r>
              <w:rPr>
                <w:rFonts w:hint="eastAsia" w:ascii="宋体" w:hAnsi="宋体" w:eastAsia="宋体" w:cs="宋体"/>
                <w:sz w:val="21"/>
                <w:szCs w:val="21"/>
                <w:lang w:eastAsia="zh-CN"/>
              </w:rPr>
              <w:t>（</w:t>
            </w:r>
            <w:r>
              <w:rPr>
                <w:rFonts w:hint="eastAsia" w:ascii="宋体" w:hAnsi="宋体" w:eastAsia="宋体" w:cs="宋体"/>
                <w:sz w:val="21"/>
                <w:szCs w:val="21"/>
              </w:rPr>
              <w:t>JJF 1752-2019、起草人：武利庆，金有训，黄志凡，陈鸿飞，米薇，张志坚，徐昇、起草单位：中国计量科学研究院，深圳市计量质量检测研究院，南京市计量监督检测院</w:t>
            </w:r>
            <w:r>
              <w:rPr>
                <w:rFonts w:hint="eastAsia" w:ascii="宋体" w:hAnsi="宋体" w:eastAsia="宋体" w:cs="宋体"/>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5" w:type="dxa"/>
            <w:vMerge w:val="continue"/>
            <w:noWrap w:val="0"/>
            <w:vAlign w:val="center"/>
          </w:tcPr>
          <w:p>
            <w:pPr>
              <w:adjustRightInd w:val="0"/>
              <w:snapToGrid w:val="0"/>
              <w:jc w:val="center"/>
              <w:rPr>
                <w:rFonts w:eastAsia="仿宋"/>
                <w:b/>
                <w:bCs/>
              </w:rPr>
            </w:pPr>
          </w:p>
        </w:tc>
        <w:tc>
          <w:tcPr>
            <w:tcW w:w="7849" w:type="dxa"/>
            <w:noWrap w:val="0"/>
            <w:vAlign w:val="center"/>
          </w:tcPr>
          <w:p>
            <w:pPr>
              <w:keepNext w:val="0"/>
              <w:keepLines w:val="0"/>
              <w:pageBreakBefore w:val="0"/>
              <w:kinsoku/>
              <w:wordWrap/>
              <w:overflowPunct/>
              <w:topLinePunct w:val="0"/>
              <w:autoSpaceDE/>
              <w:autoSpaceDN/>
              <w:bidi w:val="0"/>
              <w:adjustRightInd/>
              <w:snapToGrid/>
              <w:spacing w:line="36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标准10：&lt;全自动生化分析仪校准规范&gt;</w:t>
            </w:r>
            <w:r>
              <w:rPr>
                <w:rFonts w:hint="eastAsia" w:ascii="宋体" w:hAnsi="宋体" w:eastAsia="宋体" w:cs="宋体"/>
                <w:sz w:val="21"/>
                <w:szCs w:val="21"/>
                <w:lang w:eastAsia="zh-CN"/>
              </w:rPr>
              <w:t>（</w:t>
            </w:r>
            <w:r>
              <w:rPr>
                <w:rFonts w:hint="eastAsia" w:ascii="宋体" w:hAnsi="宋体" w:eastAsia="宋体" w:cs="宋体"/>
                <w:sz w:val="21"/>
                <w:szCs w:val="21"/>
              </w:rPr>
              <w:t>JJF 1720-2018、起草人：谢宝民，武利庆，程清，解传芬、起草单位：中国计量科学研究院，日立诊断产品（上海）有限公司，深圳迈瑞生物医疗电子股份有限公司</w:t>
            </w:r>
            <w:r>
              <w:rPr>
                <w:rFonts w:hint="eastAsia" w:ascii="宋体" w:hAnsi="宋体" w:eastAsia="宋体" w:cs="宋体"/>
                <w:sz w:val="21"/>
                <w:szCs w:val="21"/>
                <w:lang w:eastAsia="zh-CN"/>
              </w:rPr>
              <w:t>）</w:t>
            </w:r>
          </w:p>
        </w:tc>
      </w:tr>
    </w:tbl>
    <w:p>
      <w:pPr>
        <w:pStyle w:val="3"/>
        <w:keepNext w:val="0"/>
        <w:keepLines w:val="0"/>
        <w:widowControl/>
        <w:suppressLineNumbers w:val="0"/>
        <w:jc w:val="left"/>
        <w:rPr>
          <w:rFonts w:hint="eastAsia" w:ascii="黑体" w:hAnsi="宋体" w:eastAsia="黑体" w:cs="黑体"/>
          <w:b w:val="0"/>
          <w:kern w:val="0"/>
          <w:sz w:val="28"/>
          <w:szCs w:val="28"/>
          <w:highlight w:val="none"/>
        </w:rPr>
        <w:sectPr>
          <w:pgSz w:w="11906" w:h="16838"/>
          <w:pgMar w:top="1304" w:right="1701" w:bottom="1304" w:left="1701" w:header="851" w:footer="992" w:gutter="0"/>
          <w:pgBorders>
            <w:top w:val="none" w:sz="0" w:space="0"/>
            <w:left w:val="none" w:sz="0" w:space="0"/>
            <w:bottom w:val="none" w:sz="0" w:space="0"/>
            <w:right w:val="none" w:sz="0" w:space="0"/>
          </w:pgBorders>
          <w:cols w:space="720" w:num="1"/>
          <w:rtlGutter w:val="0"/>
          <w:docGrid w:type="lines" w:linePitch="314" w:charSpace="0"/>
        </w:sectPr>
      </w:pPr>
    </w:p>
    <w:p>
      <w:pPr>
        <w:pStyle w:val="3"/>
        <w:keepNext w:val="0"/>
        <w:keepLines w:val="0"/>
        <w:widowControl/>
        <w:suppressLineNumbers w:val="0"/>
        <w:jc w:val="left"/>
        <w:rPr>
          <w:rFonts w:hint="default" w:ascii="黑体" w:hAnsi="宋体" w:eastAsia="黑体" w:cs="黑体"/>
          <w:b w:val="0"/>
          <w:kern w:val="0"/>
          <w:sz w:val="28"/>
          <w:szCs w:val="28"/>
          <w:highlight w:val="none"/>
          <w:lang w:val="en" w:eastAsia="zh-CN"/>
        </w:rPr>
      </w:pPr>
      <w:r>
        <w:rPr>
          <w:rFonts w:hint="eastAsia" w:ascii="黑体" w:hAnsi="宋体" w:eastAsia="黑体" w:cs="黑体"/>
          <w:b w:val="0"/>
          <w:kern w:val="0"/>
          <w:sz w:val="28"/>
          <w:szCs w:val="28"/>
          <w:highlight w:val="none"/>
        </w:rPr>
        <w:t>项目</w:t>
      </w:r>
      <w:r>
        <w:rPr>
          <w:rFonts w:hint="default" w:ascii="黑体" w:eastAsia="黑体" w:cs="黑体"/>
          <w:b w:val="0"/>
          <w:kern w:val="0"/>
          <w:sz w:val="28"/>
          <w:szCs w:val="28"/>
          <w:highlight w:val="none"/>
          <w:lang w:val="en" w:eastAsia="zh-CN"/>
        </w:rPr>
        <w:t>3</w:t>
      </w:r>
    </w:p>
    <w:p>
      <w:pPr>
        <w:pStyle w:val="3"/>
        <w:keepNext w:val="0"/>
        <w:keepLines w:val="0"/>
        <w:widowControl/>
        <w:suppressLineNumbers w:val="0"/>
        <w:rPr>
          <w:rFonts w:hint="eastAsia" w:ascii="宋体" w:hAnsi="宋体" w:eastAsia="宋体" w:cs="宋体"/>
          <w:b/>
          <w:kern w:val="0"/>
          <w:sz w:val="36"/>
          <w:szCs w:val="36"/>
          <w:highlight w:val="none"/>
        </w:rPr>
      </w:pPr>
      <w:r>
        <w:rPr>
          <w:rFonts w:hint="eastAsia" w:ascii="Times New Roman" w:hAnsi="Times New Roman" w:eastAsia="宋体" w:cs="Times New Roman"/>
          <w:b/>
          <w:kern w:val="0"/>
          <w:sz w:val="36"/>
          <w:szCs w:val="36"/>
          <w:highlight w:val="none"/>
          <w:lang w:eastAsia="zh-CN"/>
        </w:rPr>
        <w:t>2023</w:t>
      </w:r>
      <w:r>
        <w:rPr>
          <w:rFonts w:hint="eastAsia" w:ascii="宋体" w:hAnsi="宋体" w:eastAsia="宋体" w:cs="宋体"/>
          <w:b/>
          <w:kern w:val="0"/>
          <w:sz w:val="36"/>
          <w:szCs w:val="36"/>
          <w:highlight w:val="none"/>
        </w:rPr>
        <w:t>年度广东省科学技术奖公示表</w:t>
      </w:r>
    </w:p>
    <w:p>
      <w:pPr>
        <w:keepNext w:val="0"/>
        <w:keepLines w:val="0"/>
        <w:widowControl w:val="0"/>
        <w:suppressLineNumbers w:val="0"/>
        <w:spacing w:before="0" w:beforeAutospacing="0" w:after="0" w:afterAutospacing="0"/>
        <w:ind w:left="0" w:right="0"/>
        <w:jc w:val="center"/>
        <w:rPr>
          <w:rFonts w:hint="eastAsia" w:ascii="宋体" w:hAnsi="宋体" w:eastAsia="宋体" w:cs="宋体"/>
          <w:kern w:val="2"/>
          <w:sz w:val="21"/>
          <w:szCs w:val="21"/>
          <w:highlight w:val="none"/>
        </w:rPr>
      </w:pPr>
      <w:r>
        <w:rPr>
          <w:rFonts w:hint="eastAsia" w:ascii="宋体" w:hAnsi="宋体" w:eastAsia="宋体" w:cs="宋体"/>
          <w:b/>
          <w:kern w:val="2"/>
          <w:sz w:val="36"/>
          <w:szCs w:val="36"/>
          <w:highlight w:val="none"/>
          <w:lang w:val="en-US" w:eastAsia="zh-CN" w:bidi="ar"/>
        </w:rPr>
        <w:t>科技进步奖</w:t>
      </w:r>
    </w:p>
    <w:p>
      <w:pPr>
        <w:pStyle w:val="5"/>
        <w:keepNext w:val="0"/>
        <w:keepLines w:val="0"/>
        <w:widowControl w:val="0"/>
        <w:suppressLineNumbers w:val="0"/>
        <w:spacing w:before="0" w:beforeAutospacing="0" w:after="0" w:afterAutospacing="0"/>
        <w:ind w:left="0" w:right="0"/>
        <w:jc w:val="both"/>
        <w:rPr>
          <w:rFonts w:hint="eastAsia" w:ascii="宋体" w:hAnsi="Courier New" w:eastAsia="宋体" w:cs="宋体"/>
          <w:kern w:val="2"/>
          <w:sz w:val="21"/>
          <w:szCs w:val="21"/>
          <w:highlight w:val="none"/>
        </w:rPr>
      </w:pPr>
      <w:r>
        <w:rPr>
          <w:rFonts w:hint="eastAsia" w:ascii="宋体" w:hAnsi="Courier New" w:eastAsia="宋体" w:cs="宋体"/>
          <w:kern w:val="2"/>
          <w:sz w:val="21"/>
          <w:szCs w:val="21"/>
          <w:highlight w:val="none"/>
          <w:lang w:val="en-US" w:eastAsia="zh-CN" w:bidi="ar"/>
        </w:rPr>
        <w:t xml:space="preserve"> </w:t>
      </w:r>
    </w:p>
    <w:tbl>
      <w:tblPr>
        <w:tblStyle w:val="6"/>
        <w:tblW w:w="94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5"/>
        <w:gridCol w:w="78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164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b/>
                <w:bCs/>
                <w:sz w:val="28"/>
                <w:szCs w:val="28"/>
              </w:rPr>
            </w:pPr>
            <w:r>
              <w:rPr>
                <w:rFonts w:hint="eastAsia" w:ascii="宋体" w:hAnsi="宋体" w:eastAsia="宋体" w:cs="宋体"/>
                <w:b/>
                <w:bCs/>
                <w:sz w:val="21"/>
                <w:szCs w:val="21"/>
              </w:rPr>
              <w:t>项目名称</w:t>
            </w:r>
          </w:p>
        </w:tc>
        <w:tc>
          <w:tcPr>
            <w:tcW w:w="781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sz w:val="21"/>
                <w:szCs w:val="21"/>
              </w:rPr>
            </w:pPr>
            <w:r>
              <w:rPr>
                <w:rFonts w:hint="eastAsia" w:ascii="宋体" w:hAnsi="宋体" w:eastAsia="宋体" w:cs="宋体"/>
                <w:sz w:val="21"/>
                <w:szCs w:val="21"/>
              </w:rPr>
              <w:t>高性能超宽带电磁干扰测量关键技术研究及应用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64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主要完成</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sz w:val="28"/>
                <w:szCs w:val="28"/>
              </w:rPr>
            </w:pPr>
            <w:r>
              <w:rPr>
                <w:rFonts w:hint="eastAsia" w:ascii="宋体" w:hAnsi="宋体" w:eastAsia="宋体" w:cs="宋体"/>
                <w:b/>
                <w:bCs/>
                <w:sz w:val="21"/>
                <w:szCs w:val="21"/>
              </w:rPr>
              <w:t>单位</w:t>
            </w:r>
          </w:p>
        </w:tc>
        <w:tc>
          <w:tcPr>
            <w:tcW w:w="781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广东省计量科学研究院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64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b/>
                <w:bCs/>
                <w:sz w:val="28"/>
                <w:szCs w:val="28"/>
              </w:rPr>
            </w:pPr>
          </w:p>
        </w:tc>
        <w:tc>
          <w:tcPr>
            <w:tcW w:w="781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1"/>
                <w:szCs w:val="21"/>
              </w:rPr>
            </w:pPr>
            <w:bookmarkStart w:id="0" w:name="OLE_LINK1"/>
            <w:r>
              <w:rPr>
                <w:rFonts w:hint="eastAsia" w:ascii="宋体" w:hAnsi="宋体" w:eastAsia="宋体" w:cs="宋体"/>
                <w:sz w:val="21"/>
                <w:szCs w:val="21"/>
              </w:rPr>
              <w:t>南方电网科学研究院有限责任公司</w:t>
            </w:r>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64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b/>
                <w:bCs/>
                <w:sz w:val="28"/>
                <w:szCs w:val="28"/>
              </w:rPr>
            </w:pPr>
          </w:p>
        </w:tc>
        <w:tc>
          <w:tcPr>
            <w:tcW w:w="781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中国科学院深圳先进技术研究院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64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b/>
                <w:bCs/>
                <w:sz w:val="28"/>
                <w:szCs w:val="28"/>
              </w:rPr>
            </w:pPr>
          </w:p>
        </w:tc>
        <w:tc>
          <w:tcPr>
            <w:tcW w:w="781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广东工业大学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64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b/>
                <w:bCs/>
                <w:sz w:val="28"/>
                <w:szCs w:val="28"/>
              </w:rPr>
            </w:pPr>
          </w:p>
        </w:tc>
        <w:tc>
          <w:tcPr>
            <w:tcW w:w="781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中国计量科学研究院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64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sz w:val="28"/>
                <w:szCs w:val="28"/>
              </w:rPr>
            </w:pPr>
          </w:p>
        </w:tc>
        <w:tc>
          <w:tcPr>
            <w:tcW w:w="781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广州白云电器设备股份有限公司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164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主要完成人</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仿宋" w:hAnsi="仿宋" w:eastAsia="仿宋"/>
                <w:b/>
                <w:bCs/>
                <w:sz w:val="28"/>
                <w:szCs w:val="28"/>
              </w:rPr>
            </w:pPr>
            <w:r>
              <w:rPr>
                <w:rFonts w:hint="eastAsia" w:ascii="宋体" w:hAnsi="宋体" w:eastAsia="宋体" w:cs="宋体"/>
                <w:b/>
                <w:bCs/>
                <w:sz w:val="21"/>
                <w:szCs w:val="21"/>
              </w:rPr>
              <w:t>（职称、完成单位、工作单位）</w:t>
            </w:r>
          </w:p>
        </w:tc>
        <w:tc>
          <w:tcPr>
            <w:tcW w:w="7819" w:type="dxa"/>
            <w:noWrap w:val="0"/>
            <w:vAlign w:val="center"/>
          </w:tcPr>
          <w:p>
            <w:pPr>
              <w:keepNext w:val="0"/>
              <w:keepLines w:val="0"/>
              <w:pageBreakBefore w:val="0"/>
              <w:kinsoku/>
              <w:wordWrap/>
              <w:overflowPunct/>
              <w:topLinePunct w:val="0"/>
              <w:autoSpaceDE/>
              <w:autoSpaceDN/>
              <w:bidi w:val="0"/>
              <w:adjustRightInd/>
              <w:snapToGrid/>
              <w:spacing w:line="36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1.史信荣（正高级工程师</w:t>
            </w:r>
            <w:r>
              <w:rPr>
                <w:rFonts w:hint="eastAsia" w:ascii="宋体" w:hAnsi="宋体" w:eastAsia="宋体" w:cs="宋体"/>
                <w:sz w:val="21"/>
                <w:szCs w:val="21"/>
                <w:lang w:eastAsia="zh-CN"/>
              </w:rPr>
              <w:t>、</w:t>
            </w:r>
            <w:r>
              <w:rPr>
                <w:rFonts w:hint="eastAsia" w:ascii="宋体" w:hAnsi="宋体" w:eastAsia="宋体" w:cs="宋体"/>
                <w:sz w:val="21"/>
                <w:szCs w:val="21"/>
              </w:rPr>
              <w:t>广东省计量科学研究院</w:t>
            </w:r>
            <w:r>
              <w:rPr>
                <w:rFonts w:hint="eastAsia" w:ascii="宋体" w:hAnsi="宋体" w:eastAsia="宋体" w:cs="宋体"/>
                <w:sz w:val="21"/>
                <w:szCs w:val="21"/>
                <w:lang w:eastAsia="zh-CN"/>
              </w:rPr>
              <w:t>、</w:t>
            </w:r>
            <w:r>
              <w:rPr>
                <w:rFonts w:hint="eastAsia" w:ascii="宋体" w:hAnsi="宋体" w:eastAsia="宋体" w:cs="宋体"/>
                <w:sz w:val="21"/>
                <w:szCs w:val="21"/>
              </w:rPr>
              <w:t>广东省计量科学研究院</w:t>
            </w:r>
            <w:r>
              <w:rPr>
                <w:rFonts w:hint="eastAsia" w:ascii="宋体" w:hAnsi="宋体" w:eastAsia="宋体" w:cs="宋体"/>
                <w:sz w:val="21"/>
                <w:szCs w:val="21"/>
                <w:lang w:eastAsia="zh-CN"/>
              </w:rPr>
              <w:t>、</w:t>
            </w:r>
            <w:r>
              <w:rPr>
                <w:rFonts w:hint="eastAsia" w:ascii="宋体" w:hAnsi="宋体" w:eastAsia="宋体" w:cs="宋体"/>
                <w:sz w:val="21"/>
                <w:szCs w:val="21"/>
              </w:rPr>
              <w:t>主导完成创新点</w:t>
            </w:r>
            <w:r>
              <w:rPr>
                <w:rFonts w:hint="eastAsia" w:ascii="宋体" w:hAnsi="宋体" w:eastAsia="宋体" w:cs="宋体"/>
                <w:sz w:val="21"/>
                <w:szCs w:val="21"/>
                <w:lang w:val="en-US" w:eastAsia="zh-CN"/>
              </w:rPr>
              <w:t>1</w:t>
            </w:r>
            <w:r>
              <w:rPr>
                <w:rFonts w:hint="eastAsia" w:ascii="宋体" w:hAnsi="宋体" w:eastAsia="宋体" w:cs="宋体"/>
                <w:sz w:val="21"/>
                <w:szCs w:val="21"/>
              </w:rPr>
              <w:t>超宽带天线及创新点1滤波组件的设计及研制；是6件代表发明专利的第一发明人；是2篇代表论文的第一作者；是成果评价的第一完成人）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4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b/>
                <w:bCs/>
                <w:sz w:val="28"/>
                <w:szCs w:val="28"/>
              </w:rPr>
            </w:pPr>
          </w:p>
        </w:tc>
        <w:tc>
          <w:tcPr>
            <w:tcW w:w="7819" w:type="dxa"/>
            <w:noWrap w:val="0"/>
            <w:vAlign w:val="center"/>
          </w:tcPr>
          <w:p>
            <w:pPr>
              <w:keepNext w:val="0"/>
              <w:keepLines w:val="0"/>
              <w:pageBreakBefore w:val="0"/>
              <w:kinsoku/>
              <w:wordWrap/>
              <w:overflowPunct/>
              <w:topLinePunct w:val="0"/>
              <w:autoSpaceDE/>
              <w:autoSpaceDN/>
              <w:bidi w:val="0"/>
              <w:adjustRightInd/>
              <w:snapToGrid/>
              <w:spacing w:line="36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2.罗旭东（正高级工程师</w:t>
            </w:r>
            <w:r>
              <w:rPr>
                <w:rFonts w:hint="eastAsia" w:ascii="宋体" w:hAnsi="宋体" w:eastAsia="宋体" w:cs="宋体"/>
                <w:sz w:val="21"/>
                <w:szCs w:val="21"/>
                <w:lang w:eastAsia="zh-CN"/>
              </w:rPr>
              <w:t>、</w:t>
            </w:r>
            <w:r>
              <w:rPr>
                <w:rFonts w:hint="eastAsia" w:ascii="宋体" w:hAnsi="宋体" w:eastAsia="宋体" w:cs="宋体"/>
                <w:sz w:val="21"/>
                <w:szCs w:val="21"/>
              </w:rPr>
              <w:t>广东省计量科学研究院</w:t>
            </w:r>
            <w:r>
              <w:rPr>
                <w:rFonts w:hint="eastAsia" w:ascii="宋体" w:hAnsi="宋体" w:eastAsia="宋体" w:cs="宋体"/>
                <w:sz w:val="21"/>
                <w:szCs w:val="21"/>
                <w:lang w:eastAsia="zh-CN"/>
              </w:rPr>
              <w:t>、</w:t>
            </w:r>
            <w:r>
              <w:rPr>
                <w:rFonts w:hint="eastAsia" w:ascii="宋体" w:hAnsi="宋体" w:eastAsia="宋体" w:cs="宋体"/>
                <w:sz w:val="21"/>
                <w:szCs w:val="21"/>
              </w:rPr>
              <w:t>广东省计量科学研究院</w:t>
            </w:r>
            <w:r>
              <w:rPr>
                <w:rFonts w:hint="eastAsia" w:ascii="宋体" w:hAnsi="宋体" w:eastAsia="宋体" w:cs="宋体"/>
                <w:sz w:val="21"/>
                <w:szCs w:val="21"/>
                <w:lang w:eastAsia="zh-CN"/>
              </w:rPr>
              <w:t>、</w:t>
            </w:r>
            <w:r>
              <w:rPr>
                <w:rFonts w:hint="eastAsia" w:ascii="宋体" w:hAnsi="宋体" w:eastAsia="宋体" w:cs="宋体"/>
                <w:sz w:val="21"/>
                <w:szCs w:val="21"/>
              </w:rPr>
              <w:t>参与提出项目总体研究方案及技术路线，负责项目的日常管理、产业化转化和日常质量控制。参与完成了创新点</w:t>
            </w:r>
            <w:r>
              <w:rPr>
                <w:rFonts w:hint="eastAsia" w:ascii="宋体" w:hAnsi="宋体" w:eastAsia="宋体" w:cs="宋体"/>
                <w:sz w:val="21"/>
                <w:szCs w:val="21"/>
                <w:lang w:val="en-US" w:eastAsia="zh-CN"/>
              </w:rPr>
              <w:t>1</w:t>
            </w:r>
            <w:r>
              <w:rPr>
                <w:rFonts w:hint="eastAsia" w:ascii="宋体" w:hAnsi="宋体" w:eastAsia="宋体" w:cs="宋体"/>
                <w:sz w:val="21"/>
                <w:szCs w:val="21"/>
              </w:rPr>
              <w:t>超宽带天线增益测量研究、创新点2滤波组件质量提升研究等。是3件代表发明专利的共同发明人，是</w:t>
            </w:r>
            <w:r>
              <w:rPr>
                <w:rFonts w:hint="eastAsia" w:ascii="宋体" w:hAnsi="宋体" w:eastAsia="宋体" w:cs="宋体"/>
                <w:sz w:val="21"/>
                <w:szCs w:val="21"/>
                <w:lang w:val="en-US" w:eastAsia="zh-CN"/>
              </w:rPr>
              <w:t>2</w:t>
            </w:r>
            <w:r>
              <w:rPr>
                <w:rFonts w:hint="eastAsia" w:ascii="宋体" w:hAnsi="宋体" w:eastAsia="宋体" w:cs="宋体"/>
                <w:sz w:val="21"/>
                <w:szCs w:val="21"/>
              </w:rPr>
              <w:t>篇代表论文的参与作者；共同完成成果评价）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4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b/>
                <w:bCs/>
                <w:sz w:val="28"/>
                <w:szCs w:val="28"/>
              </w:rPr>
            </w:pPr>
          </w:p>
        </w:tc>
        <w:tc>
          <w:tcPr>
            <w:tcW w:w="7819" w:type="dxa"/>
            <w:noWrap w:val="0"/>
            <w:vAlign w:val="center"/>
          </w:tcPr>
          <w:p>
            <w:pPr>
              <w:keepNext w:val="0"/>
              <w:keepLines w:val="0"/>
              <w:pageBreakBefore w:val="0"/>
              <w:kinsoku/>
              <w:wordWrap/>
              <w:overflowPunct/>
              <w:topLinePunct w:val="0"/>
              <w:autoSpaceDE/>
              <w:autoSpaceDN/>
              <w:bidi w:val="0"/>
              <w:adjustRightInd/>
              <w:snapToGrid/>
              <w:spacing w:line="36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3.罗兵（正高级工程师</w:t>
            </w:r>
            <w:r>
              <w:rPr>
                <w:rFonts w:hint="eastAsia" w:ascii="宋体" w:hAnsi="宋体" w:eastAsia="宋体" w:cs="宋体"/>
                <w:sz w:val="21"/>
                <w:szCs w:val="21"/>
                <w:lang w:eastAsia="zh-CN"/>
              </w:rPr>
              <w:t>、</w:t>
            </w:r>
            <w:r>
              <w:rPr>
                <w:rFonts w:hint="eastAsia" w:ascii="宋体" w:hAnsi="宋体" w:eastAsia="宋体" w:cs="宋体"/>
                <w:sz w:val="21"/>
                <w:szCs w:val="21"/>
              </w:rPr>
              <w:t>南方电网科学研究院有限责任公司</w:t>
            </w:r>
            <w:r>
              <w:rPr>
                <w:rFonts w:hint="eastAsia" w:ascii="宋体" w:hAnsi="宋体" w:eastAsia="宋体" w:cs="宋体"/>
                <w:sz w:val="21"/>
                <w:szCs w:val="21"/>
                <w:lang w:eastAsia="zh-CN"/>
              </w:rPr>
              <w:t>、</w:t>
            </w:r>
            <w:r>
              <w:rPr>
                <w:rFonts w:hint="eastAsia" w:ascii="宋体" w:hAnsi="宋体" w:eastAsia="宋体" w:cs="宋体"/>
                <w:sz w:val="21"/>
                <w:szCs w:val="21"/>
              </w:rPr>
              <w:t>南方电网科学研究院有限责任公司</w:t>
            </w:r>
            <w:r>
              <w:rPr>
                <w:rFonts w:hint="eastAsia" w:ascii="宋体" w:hAnsi="宋体" w:eastAsia="宋体" w:cs="宋体"/>
                <w:sz w:val="21"/>
                <w:szCs w:val="21"/>
                <w:lang w:eastAsia="zh-CN"/>
              </w:rPr>
              <w:t>、</w:t>
            </w:r>
            <w:r>
              <w:rPr>
                <w:rFonts w:hint="eastAsia" w:ascii="宋体" w:hAnsi="宋体" w:eastAsia="宋体" w:cs="宋体"/>
                <w:sz w:val="21"/>
                <w:szCs w:val="21"/>
              </w:rPr>
              <w:t>主导完成创新点</w:t>
            </w:r>
            <w:r>
              <w:rPr>
                <w:rFonts w:hint="eastAsia" w:ascii="宋体" w:hAnsi="宋体" w:eastAsia="宋体" w:cs="宋体"/>
                <w:sz w:val="21"/>
                <w:szCs w:val="21"/>
                <w:lang w:val="en-US" w:eastAsia="zh-CN"/>
              </w:rPr>
              <w:t>1</w:t>
            </w:r>
            <w:r>
              <w:rPr>
                <w:rFonts w:hint="eastAsia" w:ascii="宋体" w:hAnsi="宋体" w:eastAsia="宋体" w:cs="宋体"/>
                <w:sz w:val="21"/>
                <w:szCs w:val="21"/>
              </w:rPr>
              <w:t>超宽带天线辐射测量应用于电力设备及创新点2滤波组件在电力设备应用场景的设计与指导；是2件发明专利（代表1件）的第一或共同发明人；是1篇论文的第一作者；共同完成成果评价）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4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b/>
                <w:bCs/>
                <w:sz w:val="28"/>
                <w:szCs w:val="28"/>
              </w:rPr>
            </w:pPr>
          </w:p>
        </w:tc>
        <w:tc>
          <w:tcPr>
            <w:tcW w:w="7819" w:type="dxa"/>
            <w:noWrap w:val="0"/>
            <w:vAlign w:val="center"/>
          </w:tcPr>
          <w:p>
            <w:pPr>
              <w:keepNext w:val="0"/>
              <w:keepLines w:val="0"/>
              <w:pageBreakBefore w:val="0"/>
              <w:kinsoku/>
              <w:wordWrap/>
              <w:overflowPunct/>
              <w:topLinePunct w:val="0"/>
              <w:autoSpaceDE/>
              <w:autoSpaceDN/>
              <w:bidi w:val="0"/>
              <w:adjustRightInd/>
              <w:snapToGrid/>
              <w:spacing w:line="36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4.胡友根（研究员</w:t>
            </w:r>
            <w:r>
              <w:rPr>
                <w:rFonts w:hint="eastAsia" w:ascii="宋体" w:hAnsi="宋体" w:eastAsia="宋体" w:cs="宋体"/>
                <w:sz w:val="21"/>
                <w:szCs w:val="21"/>
                <w:lang w:eastAsia="zh-CN"/>
              </w:rPr>
              <w:t>、</w:t>
            </w:r>
            <w:r>
              <w:rPr>
                <w:rFonts w:hint="eastAsia" w:ascii="宋体" w:hAnsi="宋体" w:eastAsia="宋体" w:cs="宋体"/>
                <w:sz w:val="21"/>
                <w:szCs w:val="21"/>
              </w:rPr>
              <w:t>中国科学院深圳先进技术研究院</w:t>
            </w:r>
            <w:r>
              <w:rPr>
                <w:rFonts w:hint="eastAsia" w:ascii="宋体" w:hAnsi="宋体" w:eastAsia="宋体" w:cs="宋体"/>
                <w:sz w:val="21"/>
                <w:szCs w:val="21"/>
                <w:lang w:eastAsia="zh-CN"/>
              </w:rPr>
              <w:t>、</w:t>
            </w:r>
            <w:r>
              <w:rPr>
                <w:rFonts w:hint="eastAsia" w:ascii="宋体" w:hAnsi="宋体" w:eastAsia="宋体" w:cs="宋体"/>
                <w:sz w:val="21"/>
                <w:szCs w:val="21"/>
              </w:rPr>
              <w:t>中国科学院深圳先进技术研究院</w:t>
            </w:r>
            <w:r>
              <w:rPr>
                <w:rFonts w:hint="eastAsia" w:ascii="宋体" w:hAnsi="宋体" w:eastAsia="宋体" w:cs="宋体"/>
                <w:sz w:val="21"/>
                <w:szCs w:val="21"/>
                <w:lang w:eastAsia="zh-CN"/>
              </w:rPr>
              <w:t>、</w:t>
            </w:r>
            <w:r>
              <w:rPr>
                <w:rFonts w:hint="eastAsia" w:ascii="宋体" w:hAnsi="宋体" w:eastAsia="宋体" w:cs="宋体"/>
                <w:sz w:val="21"/>
                <w:szCs w:val="21"/>
              </w:rPr>
              <w:t>主导完成了创新点2一种柔性纳米EMI屏蔽薄膜的开发及电磁屏蔽效能的定量测量，是2件代表发明专利的第一发明人，是3篇代表论文的参与或通信作者；共同完成成果评价）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4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b/>
                <w:bCs/>
                <w:sz w:val="28"/>
                <w:szCs w:val="28"/>
              </w:rPr>
            </w:pPr>
          </w:p>
        </w:tc>
        <w:tc>
          <w:tcPr>
            <w:tcW w:w="7819" w:type="dxa"/>
            <w:noWrap w:val="0"/>
            <w:vAlign w:val="center"/>
          </w:tcPr>
          <w:p>
            <w:pPr>
              <w:keepNext w:val="0"/>
              <w:keepLines w:val="0"/>
              <w:pageBreakBefore w:val="0"/>
              <w:kinsoku/>
              <w:wordWrap/>
              <w:overflowPunct/>
              <w:topLinePunct w:val="0"/>
              <w:autoSpaceDE/>
              <w:autoSpaceDN/>
              <w:bidi w:val="0"/>
              <w:adjustRightInd/>
              <w:snapToGrid/>
              <w:spacing w:line="36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叶亮华（副教授</w:t>
            </w:r>
            <w:r>
              <w:rPr>
                <w:rFonts w:hint="eastAsia" w:ascii="宋体" w:hAnsi="宋体" w:eastAsia="宋体" w:cs="宋体"/>
                <w:sz w:val="21"/>
                <w:szCs w:val="21"/>
                <w:lang w:eastAsia="zh-CN"/>
              </w:rPr>
              <w:t>、</w:t>
            </w:r>
            <w:r>
              <w:rPr>
                <w:rFonts w:hint="eastAsia" w:ascii="宋体" w:hAnsi="宋体" w:eastAsia="宋体" w:cs="宋体"/>
                <w:sz w:val="21"/>
                <w:szCs w:val="21"/>
              </w:rPr>
              <w:t>广东工业大学</w:t>
            </w:r>
            <w:r>
              <w:rPr>
                <w:rFonts w:hint="eastAsia" w:ascii="宋体" w:hAnsi="宋体" w:eastAsia="宋体" w:cs="宋体"/>
                <w:sz w:val="21"/>
                <w:szCs w:val="21"/>
                <w:lang w:eastAsia="zh-CN"/>
              </w:rPr>
              <w:t>、</w:t>
            </w:r>
            <w:r>
              <w:rPr>
                <w:rFonts w:hint="eastAsia" w:ascii="宋体" w:hAnsi="宋体" w:eastAsia="宋体" w:cs="宋体"/>
                <w:sz w:val="21"/>
                <w:szCs w:val="21"/>
              </w:rPr>
              <w:t>广东工业大学</w:t>
            </w:r>
            <w:r>
              <w:rPr>
                <w:rFonts w:hint="eastAsia" w:ascii="宋体" w:hAnsi="宋体" w:eastAsia="宋体" w:cs="宋体"/>
                <w:sz w:val="21"/>
                <w:szCs w:val="21"/>
                <w:lang w:eastAsia="zh-CN"/>
              </w:rPr>
              <w:t>、</w:t>
            </w:r>
            <w:r>
              <w:rPr>
                <w:rFonts w:hint="eastAsia" w:ascii="宋体" w:hAnsi="宋体" w:eastAsia="宋体" w:cs="宋体"/>
                <w:sz w:val="21"/>
                <w:szCs w:val="21"/>
              </w:rPr>
              <w:t>主导完成创新点</w:t>
            </w:r>
            <w:r>
              <w:rPr>
                <w:rFonts w:hint="eastAsia" w:ascii="宋体" w:hAnsi="宋体" w:eastAsia="宋体" w:cs="宋体"/>
                <w:sz w:val="21"/>
                <w:szCs w:val="21"/>
                <w:lang w:val="en-US" w:eastAsia="zh-CN"/>
              </w:rPr>
              <w:t>1</w:t>
            </w:r>
            <w:r>
              <w:rPr>
                <w:rFonts w:hint="eastAsia" w:ascii="宋体" w:hAnsi="宋体" w:eastAsia="宋体" w:cs="宋体"/>
                <w:sz w:val="21"/>
                <w:szCs w:val="21"/>
              </w:rPr>
              <w:t>超宽带天线的仿真及测量结果改进研究；是1件代表发明专利的第一发明人；是</w:t>
            </w:r>
            <w:r>
              <w:rPr>
                <w:rFonts w:hint="eastAsia" w:ascii="宋体" w:hAnsi="宋体" w:eastAsia="宋体" w:cs="宋体"/>
                <w:sz w:val="21"/>
                <w:szCs w:val="21"/>
                <w:lang w:val="en-US" w:eastAsia="zh-CN"/>
              </w:rPr>
              <w:t>2</w:t>
            </w:r>
            <w:r>
              <w:rPr>
                <w:rFonts w:hint="eastAsia" w:ascii="宋体" w:hAnsi="宋体" w:eastAsia="宋体" w:cs="宋体"/>
                <w:sz w:val="21"/>
                <w:szCs w:val="21"/>
              </w:rPr>
              <w:t>篇代表论文的通信</w:t>
            </w:r>
            <w:r>
              <w:rPr>
                <w:rFonts w:hint="eastAsia" w:ascii="宋体" w:hAnsi="宋体" w:eastAsia="宋体" w:cs="宋体"/>
                <w:sz w:val="21"/>
                <w:szCs w:val="21"/>
                <w:lang w:val="en-US" w:eastAsia="zh-CN"/>
              </w:rPr>
              <w:t>或</w:t>
            </w:r>
            <w:r>
              <w:rPr>
                <w:rFonts w:hint="eastAsia" w:ascii="宋体" w:hAnsi="宋体" w:eastAsia="宋体" w:cs="宋体"/>
                <w:sz w:val="21"/>
                <w:szCs w:val="21"/>
              </w:rPr>
              <w:t>第一作者；共同完成成果评价）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4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b/>
                <w:bCs/>
                <w:sz w:val="28"/>
                <w:szCs w:val="28"/>
              </w:rPr>
            </w:pPr>
          </w:p>
        </w:tc>
        <w:tc>
          <w:tcPr>
            <w:tcW w:w="7819" w:type="dxa"/>
            <w:noWrap w:val="0"/>
            <w:vAlign w:val="center"/>
          </w:tcPr>
          <w:p>
            <w:pPr>
              <w:keepNext w:val="0"/>
              <w:keepLines w:val="0"/>
              <w:pageBreakBefore w:val="0"/>
              <w:kinsoku/>
              <w:wordWrap/>
              <w:overflowPunct/>
              <w:topLinePunct w:val="0"/>
              <w:autoSpaceDE/>
              <w:autoSpaceDN/>
              <w:bidi w:val="0"/>
              <w:adjustRightInd/>
              <w:snapToGrid/>
              <w:spacing w:line="36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6.李大博（副研究员</w:t>
            </w:r>
            <w:r>
              <w:rPr>
                <w:rFonts w:hint="eastAsia" w:ascii="宋体" w:hAnsi="宋体" w:eastAsia="宋体" w:cs="宋体"/>
                <w:sz w:val="21"/>
                <w:szCs w:val="21"/>
                <w:lang w:eastAsia="zh-CN"/>
              </w:rPr>
              <w:t>、</w:t>
            </w:r>
            <w:r>
              <w:rPr>
                <w:rFonts w:hint="eastAsia" w:ascii="宋体" w:hAnsi="宋体" w:eastAsia="宋体" w:cs="宋体"/>
                <w:sz w:val="21"/>
                <w:szCs w:val="21"/>
              </w:rPr>
              <w:t>中国计量科学研究院</w:t>
            </w:r>
            <w:r>
              <w:rPr>
                <w:rFonts w:hint="eastAsia" w:ascii="宋体" w:hAnsi="宋体" w:eastAsia="宋体" w:cs="宋体"/>
                <w:sz w:val="21"/>
                <w:szCs w:val="21"/>
                <w:lang w:eastAsia="zh-CN"/>
              </w:rPr>
              <w:t>、</w:t>
            </w:r>
            <w:r>
              <w:rPr>
                <w:rFonts w:hint="eastAsia" w:ascii="宋体" w:hAnsi="宋体" w:eastAsia="宋体" w:cs="宋体"/>
                <w:sz w:val="21"/>
                <w:szCs w:val="21"/>
              </w:rPr>
              <w:t>中国计量科学研究院</w:t>
            </w:r>
            <w:r>
              <w:rPr>
                <w:rFonts w:hint="eastAsia" w:ascii="宋体" w:hAnsi="宋体" w:eastAsia="宋体" w:cs="宋体"/>
                <w:sz w:val="21"/>
                <w:szCs w:val="21"/>
                <w:lang w:eastAsia="zh-CN"/>
              </w:rPr>
              <w:t>、</w:t>
            </w:r>
            <w:r>
              <w:rPr>
                <w:rFonts w:hint="eastAsia" w:ascii="宋体" w:hAnsi="宋体" w:eastAsia="宋体" w:cs="宋体"/>
                <w:sz w:val="21"/>
                <w:szCs w:val="21"/>
              </w:rPr>
              <w:t>主导完成创新点</w:t>
            </w:r>
            <w:r>
              <w:rPr>
                <w:rFonts w:hint="eastAsia" w:ascii="宋体" w:hAnsi="宋体" w:eastAsia="宋体" w:cs="宋体"/>
                <w:sz w:val="21"/>
                <w:szCs w:val="21"/>
                <w:lang w:val="en-US" w:eastAsia="zh-CN"/>
              </w:rPr>
              <w:t>1</w:t>
            </w:r>
            <w:r>
              <w:rPr>
                <w:rFonts w:hint="eastAsia" w:ascii="宋体" w:hAnsi="宋体" w:eastAsia="宋体" w:cs="宋体"/>
                <w:sz w:val="21"/>
                <w:szCs w:val="21"/>
              </w:rPr>
              <w:t>国家计量校准规范的制定；是超宽带天线研制改进并应用于标准的指导者；是1项国家校准规范的第一起草人，共同完成成果评价）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4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b/>
                <w:bCs/>
                <w:sz w:val="28"/>
                <w:szCs w:val="28"/>
              </w:rPr>
            </w:pPr>
          </w:p>
        </w:tc>
        <w:tc>
          <w:tcPr>
            <w:tcW w:w="7819" w:type="dxa"/>
            <w:noWrap w:val="0"/>
            <w:vAlign w:val="center"/>
          </w:tcPr>
          <w:p>
            <w:pPr>
              <w:keepNext w:val="0"/>
              <w:keepLines w:val="0"/>
              <w:pageBreakBefore w:val="0"/>
              <w:kinsoku/>
              <w:wordWrap/>
              <w:overflowPunct/>
              <w:topLinePunct w:val="0"/>
              <w:autoSpaceDE/>
              <w:autoSpaceDN/>
              <w:bidi w:val="0"/>
              <w:adjustRightInd/>
              <w:snapToGrid/>
              <w:spacing w:line="36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7.刘小平（高级工程师</w:t>
            </w:r>
            <w:r>
              <w:rPr>
                <w:rFonts w:hint="eastAsia" w:ascii="宋体" w:hAnsi="宋体" w:eastAsia="宋体" w:cs="宋体"/>
                <w:sz w:val="21"/>
                <w:szCs w:val="21"/>
                <w:lang w:eastAsia="zh-CN"/>
              </w:rPr>
              <w:t>、</w:t>
            </w:r>
            <w:r>
              <w:rPr>
                <w:rFonts w:hint="eastAsia" w:ascii="宋体" w:hAnsi="宋体" w:eastAsia="宋体" w:cs="宋体"/>
                <w:sz w:val="21"/>
                <w:szCs w:val="21"/>
              </w:rPr>
              <w:t>广州白云电器设备股份有限公司</w:t>
            </w:r>
            <w:r>
              <w:rPr>
                <w:rFonts w:hint="eastAsia" w:ascii="宋体" w:hAnsi="宋体" w:eastAsia="宋体" w:cs="宋体"/>
                <w:sz w:val="21"/>
                <w:szCs w:val="21"/>
                <w:lang w:eastAsia="zh-CN"/>
              </w:rPr>
              <w:t>、</w:t>
            </w:r>
            <w:r>
              <w:rPr>
                <w:rFonts w:hint="eastAsia" w:ascii="宋体" w:hAnsi="宋体" w:eastAsia="宋体" w:cs="宋体"/>
                <w:sz w:val="21"/>
                <w:szCs w:val="21"/>
              </w:rPr>
              <w:t>广州白云电器设备股份有限公司</w:t>
            </w:r>
            <w:r>
              <w:rPr>
                <w:rFonts w:hint="eastAsia" w:ascii="宋体" w:hAnsi="宋体" w:eastAsia="宋体" w:cs="宋体"/>
                <w:sz w:val="21"/>
                <w:szCs w:val="21"/>
                <w:lang w:eastAsia="zh-CN"/>
              </w:rPr>
              <w:t>、</w:t>
            </w:r>
            <w:r>
              <w:rPr>
                <w:rFonts w:hint="eastAsia" w:ascii="宋体" w:hAnsi="宋体" w:eastAsia="宋体" w:cs="宋体"/>
                <w:sz w:val="21"/>
                <w:szCs w:val="21"/>
              </w:rPr>
              <w:t>参与完成创新点１、２应用于轨道交通设备测量的场景设计与指导者；是1件代表专利的共同发明人，共同完成成果评价）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4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b/>
                <w:bCs/>
                <w:sz w:val="28"/>
                <w:szCs w:val="28"/>
              </w:rPr>
            </w:pPr>
          </w:p>
        </w:tc>
        <w:tc>
          <w:tcPr>
            <w:tcW w:w="7819" w:type="dxa"/>
            <w:noWrap w:val="0"/>
            <w:vAlign w:val="center"/>
          </w:tcPr>
          <w:p>
            <w:pPr>
              <w:keepNext w:val="0"/>
              <w:keepLines w:val="0"/>
              <w:pageBreakBefore w:val="0"/>
              <w:kinsoku/>
              <w:wordWrap/>
              <w:overflowPunct/>
              <w:topLinePunct w:val="0"/>
              <w:autoSpaceDE/>
              <w:autoSpaceDN/>
              <w:bidi w:val="0"/>
              <w:adjustRightInd/>
              <w:snapToGrid/>
              <w:spacing w:line="36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8.常志方（高级工程师</w:t>
            </w:r>
            <w:r>
              <w:rPr>
                <w:rFonts w:hint="eastAsia" w:ascii="宋体" w:hAnsi="宋体" w:eastAsia="宋体" w:cs="宋体"/>
                <w:sz w:val="21"/>
                <w:szCs w:val="21"/>
                <w:lang w:eastAsia="zh-CN"/>
              </w:rPr>
              <w:t>、</w:t>
            </w:r>
            <w:r>
              <w:rPr>
                <w:rFonts w:hint="eastAsia" w:ascii="宋体" w:hAnsi="宋体" w:eastAsia="宋体" w:cs="宋体"/>
                <w:sz w:val="21"/>
                <w:szCs w:val="21"/>
              </w:rPr>
              <w:t>广东省计量科学研究院</w:t>
            </w:r>
            <w:r>
              <w:rPr>
                <w:rFonts w:hint="eastAsia" w:ascii="宋体" w:hAnsi="宋体" w:eastAsia="宋体" w:cs="宋体"/>
                <w:sz w:val="21"/>
                <w:szCs w:val="21"/>
                <w:lang w:eastAsia="zh-CN"/>
              </w:rPr>
              <w:t>、</w:t>
            </w:r>
            <w:r>
              <w:rPr>
                <w:rFonts w:hint="eastAsia" w:ascii="宋体" w:hAnsi="宋体" w:eastAsia="宋体" w:cs="宋体"/>
                <w:sz w:val="21"/>
                <w:szCs w:val="21"/>
              </w:rPr>
              <w:t>广东省计量科学研究院</w:t>
            </w:r>
            <w:r>
              <w:rPr>
                <w:rFonts w:hint="eastAsia" w:ascii="宋体" w:hAnsi="宋体" w:eastAsia="宋体" w:cs="宋体"/>
                <w:sz w:val="21"/>
                <w:szCs w:val="21"/>
                <w:lang w:eastAsia="zh-CN"/>
              </w:rPr>
              <w:t>、</w:t>
            </w:r>
            <w:r>
              <w:rPr>
                <w:rFonts w:hint="eastAsia" w:ascii="宋体" w:hAnsi="宋体" w:eastAsia="宋体" w:cs="宋体"/>
                <w:sz w:val="21"/>
                <w:szCs w:val="21"/>
              </w:rPr>
              <w:t>参与完成了创新点</w:t>
            </w:r>
            <w:r>
              <w:rPr>
                <w:rFonts w:hint="eastAsia" w:ascii="宋体" w:hAnsi="宋体" w:eastAsia="宋体" w:cs="宋体"/>
                <w:sz w:val="21"/>
                <w:szCs w:val="21"/>
                <w:lang w:val="en-US" w:eastAsia="zh-CN"/>
              </w:rPr>
              <w:t>1</w:t>
            </w:r>
            <w:r>
              <w:rPr>
                <w:rFonts w:hint="eastAsia" w:ascii="宋体" w:hAnsi="宋体" w:eastAsia="宋体" w:cs="宋体"/>
                <w:sz w:val="21"/>
                <w:szCs w:val="21"/>
              </w:rPr>
              <w:t>超宽带天线的测量技术研究；是2件发明专利的共同发明人；共同完成成果评价）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4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b/>
                <w:bCs/>
                <w:sz w:val="28"/>
                <w:szCs w:val="28"/>
              </w:rPr>
            </w:pPr>
          </w:p>
        </w:tc>
        <w:tc>
          <w:tcPr>
            <w:tcW w:w="7819" w:type="dxa"/>
            <w:noWrap w:val="0"/>
            <w:vAlign w:val="center"/>
          </w:tcPr>
          <w:p>
            <w:pPr>
              <w:keepNext w:val="0"/>
              <w:keepLines w:val="0"/>
              <w:pageBreakBefore w:val="0"/>
              <w:kinsoku/>
              <w:wordWrap/>
              <w:overflowPunct/>
              <w:topLinePunct w:val="0"/>
              <w:autoSpaceDE/>
              <w:autoSpaceDN/>
              <w:bidi w:val="0"/>
              <w:adjustRightInd/>
              <w:snapToGrid/>
              <w:spacing w:line="36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9.杨尚维（工程师</w:t>
            </w:r>
            <w:r>
              <w:rPr>
                <w:rFonts w:hint="eastAsia" w:ascii="宋体" w:hAnsi="宋体" w:eastAsia="宋体" w:cs="宋体"/>
                <w:sz w:val="21"/>
                <w:szCs w:val="21"/>
                <w:lang w:eastAsia="zh-CN"/>
              </w:rPr>
              <w:t>、</w:t>
            </w:r>
            <w:r>
              <w:rPr>
                <w:rFonts w:hint="eastAsia" w:ascii="宋体" w:hAnsi="宋体" w:eastAsia="宋体" w:cs="宋体"/>
                <w:sz w:val="21"/>
                <w:szCs w:val="21"/>
              </w:rPr>
              <w:t>广东省计量科学研究院</w:t>
            </w:r>
            <w:r>
              <w:rPr>
                <w:rFonts w:hint="eastAsia" w:ascii="宋体" w:hAnsi="宋体" w:eastAsia="宋体" w:cs="宋体"/>
                <w:sz w:val="21"/>
                <w:szCs w:val="21"/>
                <w:lang w:eastAsia="zh-CN"/>
              </w:rPr>
              <w:t>、</w:t>
            </w:r>
            <w:r>
              <w:rPr>
                <w:rFonts w:hint="eastAsia" w:ascii="宋体" w:hAnsi="宋体" w:eastAsia="宋体" w:cs="宋体"/>
                <w:sz w:val="21"/>
                <w:szCs w:val="21"/>
              </w:rPr>
              <w:t>广东省计量科学研究院</w:t>
            </w:r>
            <w:r>
              <w:rPr>
                <w:rFonts w:hint="eastAsia" w:ascii="宋体" w:hAnsi="宋体" w:eastAsia="宋体" w:cs="宋体"/>
                <w:sz w:val="21"/>
                <w:szCs w:val="21"/>
                <w:lang w:eastAsia="zh-CN"/>
              </w:rPr>
              <w:t>、</w:t>
            </w:r>
            <w:r>
              <w:rPr>
                <w:rFonts w:hint="eastAsia" w:ascii="宋体" w:hAnsi="宋体" w:eastAsia="宋体" w:cs="宋体"/>
                <w:sz w:val="21"/>
                <w:szCs w:val="21"/>
              </w:rPr>
              <w:t>参与完成了创新点</w:t>
            </w:r>
            <w:r>
              <w:rPr>
                <w:rFonts w:hint="eastAsia" w:ascii="宋体" w:hAnsi="宋体" w:eastAsia="宋体" w:cs="宋体"/>
                <w:sz w:val="21"/>
                <w:szCs w:val="21"/>
                <w:lang w:val="en-US" w:eastAsia="zh-CN"/>
              </w:rPr>
              <w:t>1</w:t>
            </w:r>
            <w:r>
              <w:rPr>
                <w:rFonts w:hint="eastAsia" w:ascii="宋体" w:hAnsi="宋体" w:eastAsia="宋体" w:cs="宋体"/>
                <w:sz w:val="21"/>
                <w:szCs w:val="21"/>
              </w:rPr>
              <w:t>应用于量子传感场强测量技术研究；是2件代表发明专利的共同发明人；共同完成成果评价）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4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b/>
                <w:bCs/>
                <w:sz w:val="28"/>
                <w:szCs w:val="28"/>
              </w:rPr>
            </w:pPr>
          </w:p>
        </w:tc>
        <w:tc>
          <w:tcPr>
            <w:tcW w:w="7819" w:type="dxa"/>
            <w:noWrap w:val="0"/>
            <w:vAlign w:val="center"/>
          </w:tcPr>
          <w:p>
            <w:pPr>
              <w:keepNext w:val="0"/>
              <w:keepLines w:val="0"/>
              <w:pageBreakBefore w:val="0"/>
              <w:kinsoku/>
              <w:wordWrap/>
              <w:overflowPunct/>
              <w:topLinePunct w:val="0"/>
              <w:autoSpaceDE/>
              <w:autoSpaceDN/>
              <w:bidi w:val="0"/>
              <w:adjustRightInd/>
              <w:snapToGrid/>
              <w:spacing w:line="36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10.张宏（工程师</w:t>
            </w:r>
            <w:r>
              <w:rPr>
                <w:rFonts w:hint="eastAsia" w:ascii="宋体" w:hAnsi="宋体" w:eastAsia="宋体" w:cs="宋体"/>
                <w:sz w:val="21"/>
                <w:szCs w:val="21"/>
                <w:lang w:eastAsia="zh-CN"/>
              </w:rPr>
              <w:t>、</w:t>
            </w:r>
            <w:r>
              <w:rPr>
                <w:rFonts w:hint="eastAsia" w:ascii="宋体" w:hAnsi="宋体" w:eastAsia="宋体" w:cs="宋体"/>
                <w:sz w:val="21"/>
                <w:szCs w:val="21"/>
              </w:rPr>
              <w:t>广东省计量科学研究院</w:t>
            </w:r>
            <w:r>
              <w:rPr>
                <w:rFonts w:hint="eastAsia" w:ascii="宋体" w:hAnsi="宋体" w:eastAsia="宋体" w:cs="宋体"/>
                <w:sz w:val="21"/>
                <w:szCs w:val="21"/>
                <w:lang w:eastAsia="zh-CN"/>
              </w:rPr>
              <w:t>、</w:t>
            </w:r>
            <w:r>
              <w:rPr>
                <w:rFonts w:hint="eastAsia" w:ascii="宋体" w:hAnsi="宋体" w:eastAsia="宋体" w:cs="宋体"/>
                <w:sz w:val="21"/>
                <w:szCs w:val="21"/>
              </w:rPr>
              <w:t>广东省计量科学研究院</w:t>
            </w:r>
            <w:r>
              <w:rPr>
                <w:rFonts w:hint="eastAsia" w:ascii="宋体" w:hAnsi="宋体" w:eastAsia="宋体" w:cs="宋体"/>
                <w:sz w:val="21"/>
                <w:szCs w:val="21"/>
                <w:lang w:eastAsia="zh-CN"/>
              </w:rPr>
              <w:t>、</w:t>
            </w:r>
            <w:r>
              <w:rPr>
                <w:rFonts w:hint="eastAsia" w:ascii="宋体" w:hAnsi="宋体" w:eastAsia="宋体" w:cs="宋体"/>
                <w:sz w:val="21"/>
                <w:szCs w:val="21"/>
              </w:rPr>
              <w:t>项目无线电参数测量主要成员，参与完成了创新点</w:t>
            </w:r>
            <w:r>
              <w:rPr>
                <w:rFonts w:hint="eastAsia" w:ascii="宋体" w:hAnsi="宋体" w:eastAsia="宋体" w:cs="宋体"/>
                <w:sz w:val="21"/>
                <w:szCs w:val="21"/>
                <w:lang w:val="en-US" w:eastAsia="zh-CN"/>
              </w:rPr>
              <w:t>1</w:t>
            </w:r>
            <w:r>
              <w:rPr>
                <w:rFonts w:hint="eastAsia" w:ascii="宋体" w:hAnsi="宋体" w:eastAsia="宋体" w:cs="宋体"/>
                <w:sz w:val="21"/>
                <w:szCs w:val="21"/>
              </w:rPr>
              <w:t>超宽带天线的测量技术研究；是2件代表发明专利的共同发明人；共同完成成果评价</w:t>
            </w:r>
            <w:r>
              <w:rPr>
                <w:rFonts w:hint="eastAsia" w:ascii="宋体" w:hAnsi="宋体" w:eastAsia="宋体" w:cs="宋体"/>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164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val="0"/>
                <w:sz w:val="21"/>
                <w:szCs w:val="21"/>
              </w:rPr>
            </w:pPr>
            <w:r>
              <w:rPr>
                <w:rFonts w:hint="eastAsia" w:ascii="宋体" w:hAnsi="宋体" w:eastAsia="宋体" w:cs="宋体"/>
                <w:b/>
                <w:bCs w:val="0"/>
                <w:spacing w:val="9"/>
                <w:sz w:val="21"/>
                <w:szCs w:val="21"/>
              </w:rPr>
              <w:t>代表性论文</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b/>
                <w:bCs/>
                <w:sz w:val="28"/>
                <w:szCs w:val="28"/>
              </w:rPr>
            </w:pPr>
            <w:r>
              <w:rPr>
                <w:rFonts w:hint="eastAsia" w:ascii="宋体" w:hAnsi="宋体" w:eastAsia="宋体" w:cs="宋体"/>
                <w:b/>
                <w:bCs w:val="0"/>
                <w:spacing w:val="8"/>
                <w:sz w:val="21"/>
                <w:szCs w:val="21"/>
              </w:rPr>
              <w:t>专著目录</w:t>
            </w:r>
          </w:p>
        </w:tc>
        <w:tc>
          <w:tcPr>
            <w:tcW w:w="7819" w:type="dxa"/>
            <w:noWrap w:val="0"/>
            <w:vAlign w:val="center"/>
          </w:tcPr>
          <w:p>
            <w:pPr>
              <w:keepNext w:val="0"/>
              <w:keepLines w:val="0"/>
              <w:pageBreakBefore w:val="0"/>
              <w:kinsoku/>
              <w:wordWrap/>
              <w:overflowPunct/>
              <w:topLinePunct w:val="0"/>
              <w:autoSpaceDE/>
              <w:autoSpaceDN/>
              <w:bidi w:val="0"/>
              <w:adjustRightInd/>
              <w:snapToGrid/>
              <w:spacing w:line="36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论文1：</w:t>
            </w:r>
            <w:r>
              <w:rPr>
                <w:rFonts w:hint="eastAsia" w:ascii="宋体" w:hAnsi="宋体" w:eastAsia="宋体" w:cs="宋体"/>
                <w:sz w:val="21"/>
                <w:szCs w:val="21"/>
                <w:lang w:val="en-US" w:eastAsia="zh-CN"/>
              </w:rPr>
              <w:t>&lt;</w:t>
            </w:r>
            <w:r>
              <w:rPr>
                <w:rFonts w:hint="eastAsia" w:ascii="宋体" w:hAnsi="宋体" w:eastAsia="宋体" w:cs="宋体"/>
                <w:sz w:val="21"/>
                <w:szCs w:val="21"/>
              </w:rPr>
              <w:t>A High-Gain Antipodal Vivaldi Antenna With Director and Metamaterial at 1–28 GHz</w:t>
            </w:r>
            <w:r>
              <w:rPr>
                <w:rFonts w:hint="eastAsia" w:ascii="宋体" w:hAnsi="宋体" w:eastAsia="宋体" w:cs="宋体"/>
                <w:sz w:val="21"/>
                <w:szCs w:val="21"/>
                <w:lang w:eastAsia="zh-CN"/>
              </w:rPr>
              <w:t>、《</w:t>
            </w:r>
            <w:r>
              <w:rPr>
                <w:rFonts w:hint="eastAsia" w:ascii="宋体" w:hAnsi="宋体" w:eastAsia="宋体" w:cs="宋体"/>
                <w:sz w:val="21"/>
                <w:szCs w:val="21"/>
              </w:rPr>
              <w:t>IEEE Antennas and Wireless Propagation Letters</w:t>
            </w:r>
            <w:r>
              <w:rPr>
                <w:rFonts w:hint="eastAsia" w:ascii="宋体" w:hAnsi="宋体" w:eastAsia="宋体" w:cs="宋体"/>
                <w:sz w:val="21"/>
                <w:szCs w:val="21"/>
                <w:lang w:eastAsia="zh-CN"/>
              </w:rPr>
              <w:t>》、</w:t>
            </w:r>
            <w:r>
              <w:rPr>
                <w:rFonts w:hint="eastAsia" w:ascii="宋体" w:hAnsi="宋体" w:eastAsia="宋体" w:cs="宋体"/>
                <w:sz w:val="21"/>
                <w:szCs w:val="21"/>
              </w:rPr>
              <w:t>2021年20卷</w:t>
            </w:r>
            <w:r>
              <w:rPr>
                <w:rFonts w:hint="eastAsia" w:ascii="宋体" w:hAnsi="宋体" w:eastAsia="宋体" w:cs="宋体"/>
                <w:sz w:val="21"/>
                <w:szCs w:val="21"/>
                <w:lang w:eastAsia="zh-CN"/>
              </w:rPr>
              <w:t>、</w:t>
            </w:r>
            <w:r>
              <w:rPr>
                <w:rFonts w:hint="eastAsia" w:ascii="宋体" w:hAnsi="宋体" w:eastAsia="宋体" w:cs="宋体"/>
                <w:sz w:val="21"/>
                <w:szCs w:val="21"/>
              </w:rPr>
              <w:t>史信荣</w:t>
            </w:r>
            <w:r>
              <w:rPr>
                <w:rFonts w:hint="eastAsia" w:ascii="宋体" w:hAnsi="宋体" w:eastAsia="宋体" w:cs="宋体"/>
                <w:sz w:val="21"/>
                <w:szCs w:val="21"/>
                <w:lang w:eastAsia="zh-CN"/>
              </w:rPr>
              <w:t>、</w:t>
            </w:r>
            <w:r>
              <w:rPr>
                <w:rFonts w:hint="eastAsia" w:ascii="宋体" w:hAnsi="宋体" w:eastAsia="宋体" w:cs="宋体"/>
                <w:sz w:val="21"/>
                <w:szCs w:val="21"/>
              </w:rPr>
              <w:t>叶亮华</w:t>
            </w:r>
            <w:r>
              <w:rPr>
                <w:rFonts w:hint="eastAsia" w:ascii="宋体" w:hAnsi="宋体" w:eastAsia="宋体" w:cs="宋体"/>
                <w:sz w:val="21"/>
                <w:szCs w:val="21"/>
                <w:lang w:val="en-US" w:eastAsia="zh-CN"/>
              </w:rPr>
              <w:t>&gt;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64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b/>
                <w:bCs/>
                <w:sz w:val="28"/>
                <w:szCs w:val="28"/>
              </w:rPr>
            </w:pPr>
          </w:p>
        </w:tc>
        <w:tc>
          <w:tcPr>
            <w:tcW w:w="7819" w:type="dxa"/>
            <w:noWrap w:val="0"/>
            <w:vAlign w:val="center"/>
          </w:tcPr>
          <w:p>
            <w:pPr>
              <w:keepNext w:val="0"/>
              <w:keepLines w:val="0"/>
              <w:pageBreakBefore w:val="0"/>
              <w:kinsoku/>
              <w:wordWrap/>
              <w:overflowPunct/>
              <w:topLinePunct w:val="0"/>
              <w:autoSpaceDE/>
              <w:autoSpaceDN/>
              <w:bidi w:val="0"/>
              <w:adjustRightInd/>
              <w:snapToGrid/>
              <w:spacing w:line="36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论文2：</w:t>
            </w:r>
            <w:r>
              <w:rPr>
                <w:rFonts w:hint="eastAsia" w:ascii="宋体" w:hAnsi="宋体" w:eastAsia="宋体" w:cs="宋体"/>
                <w:sz w:val="21"/>
                <w:szCs w:val="21"/>
                <w:lang w:val="en-US" w:eastAsia="zh-CN"/>
              </w:rPr>
              <w:t>&lt;</w:t>
            </w:r>
            <w:r>
              <w:rPr>
                <w:rFonts w:hint="eastAsia" w:ascii="宋体" w:hAnsi="宋体" w:eastAsia="宋体" w:cs="宋体"/>
                <w:sz w:val="21"/>
                <w:szCs w:val="21"/>
              </w:rPr>
              <w:t>Ultra-Wideband Dual-Polarized Base-Station Antenna With Stable Radiation Pattern,</w:t>
            </w:r>
            <w:r>
              <w:rPr>
                <w:rFonts w:hint="eastAsia" w:ascii="宋体" w:hAnsi="宋体" w:eastAsia="宋体" w:cs="宋体"/>
                <w:sz w:val="21"/>
                <w:szCs w:val="21"/>
                <w:lang w:eastAsia="zh-CN"/>
              </w:rPr>
              <w:t>、《</w:t>
            </w:r>
            <w:r>
              <w:rPr>
                <w:rFonts w:hint="eastAsia" w:ascii="宋体" w:hAnsi="宋体" w:eastAsia="宋体" w:cs="宋体"/>
                <w:sz w:val="21"/>
                <w:szCs w:val="21"/>
              </w:rPr>
              <w:t>IEEE Transactions on Antennas and Propagation</w:t>
            </w:r>
            <w:r>
              <w:rPr>
                <w:rFonts w:hint="eastAsia" w:ascii="宋体" w:hAnsi="宋体" w:eastAsia="宋体" w:cs="宋体"/>
                <w:sz w:val="21"/>
                <w:szCs w:val="21"/>
                <w:lang w:eastAsia="zh-CN"/>
              </w:rPr>
              <w:t>》、</w:t>
            </w:r>
            <w:r>
              <w:rPr>
                <w:rFonts w:hint="eastAsia" w:ascii="宋体" w:hAnsi="宋体" w:eastAsia="宋体" w:cs="宋体"/>
                <w:sz w:val="21"/>
                <w:szCs w:val="21"/>
              </w:rPr>
              <w:t>2023年71卷</w:t>
            </w:r>
            <w:r>
              <w:rPr>
                <w:rFonts w:hint="eastAsia" w:ascii="宋体" w:hAnsi="宋体" w:eastAsia="宋体" w:cs="宋体"/>
                <w:sz w:val="21"/>
                <w:szCs w:val="21"/>
                <w:lang w:eastAsia="zh-CN"/>
              </w:rPr>
              <w:t>、</w:t>
            </w:r>
            <w:r>
              <w:rPr>
                <w:rFonts w:hint="eastAsia" w:ascii="宋体" w:hAnsi="宋体" w:eastAsia="宋体" w:cs="宋体"/>
                <w:sz w:val="21"/>
                <w:szCs w:val="21"/>
              </w:rPr>
              <w:t>叶亮华</w:t>
            </w:r>
            <w:r>
              <w:rPr>
                <w:rFonts w:hint="eastAsia" w:ascii="宋体" w:hAnsi="宋体" w:eastAsia="宋体" w:cs="宋体"/>
                <w:sz w:val="21"/>
                <w:szCs w:val="21"/>
                <w:lang w:eastAsia="zh-CN"/>
              </w:rPr>
              <w:t>、</w:t>
            </w:r>
            <w:r>
              <w:rPr>
                <w:rFonts w:hint="eastAsia" w:ascii="宋体" w:hAnsi="宋体" w:eastAsia="宋体" w:cs="宋体"/>
                <w:sz w:val="21"/>
                <w:szCs w:val="21"/>
              </w:rPr>
              <w:t>陈卓著</w:t>
            </w:r>
            <w:r>
              <w:rPr>
                <w:rFonts w:hint="eastAsia" w:ascii="宋体" w:hAnsi="宋体" w:eastAsia="宋体" w:cs="宋体"/>
                <w:sz w:val="21"/>
                <w:szCs w:val="21"/>
                <w:lang w:val="en-US" w:eastAsia="zh-CN"/>
              </w:rPr>
              <w:t>&gt;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4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b/>
                <w:bCs/>
                <w:sz w:val="28"/>
                <w:szCs w:val="28"/>
              </w:rPr>
            </w:pPr>
          </w:p>
        </w:tc>
        <w:tc>
          <w:tcPr>
            <w:tcW w:w="7819" w:type="dxa"/>
            <w:noWrap w:val="0"/>
            <w:vAlign w:val="center"/>
          </w:tcPr>
          <w:p>
            <w:pPr>
              <w:keepNext w:val="0"/>
              <w:keepLines w:val="0"/>
              <w:pageBreakBefore w:val="0"/>
              <w:kinsoku/>
              <w:wordWrap/>
              <w:overflowPunct/>
              <w:topLinePunct w:val="0"/>
              <w:autoSpaceDE/>
              <w:autoSpaceDN/>
              <w:bidi w:val="0"/>
              <w:adjustRightInd/>
              <w:snapToGrid/>
              <w:spacing w:line="36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论文３：</w:t>
            </w:r>
            <w:r>
              <w:rPr>
                <w:rFonts w:hint="eastAsia" w:ascii="宋体" w:hAnsi="宋体" w:eastAsia="宋体" w:cs="宋体"/>
                <w:sz w:val="21"/>
                <w:szCs w:val="21"/>
                <w:lang w:val="en-US" w:eastAsia="zh-CN"/>
              </w:rPr>
              <w:t>&lt;</w:t>
            </w:r>
            <w:r>
              <w:rPr>
                <w:rFonts w:hint="eastAsia" w:ascii="宋体" w:hAnsi="宋体" w:eastAsia="宋体" w:cs="宋体"/>
                <w:sz w:val="21"/>
                <w:szCs w:val="21"/>
              </w:rPr>
              <w:t>Lightweight and Highly Compressible Expandable Polymer Microsphere</w:t>
            </w:r>
          </w:p>
          <w:p>
            <w:pPr>
              <w:keepNext w:val="0"/>
              <w:keepLines w:val="0"/>
              <w:pageBreakBefore w:val="0"/>
              <w:kinsoku/>
              <w:wordWrap/>
              <w:overflowPunct/>
              <w:topLinePunct w:val="0"/>
              <w:autoSpaceDE/>
              <w:autoSpaceDN/>
              <w:bidi w:val="0"/>
              <w:adjustRightInd/>
              <w:snapToGrid/>
              <w:spacing w:line="36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/Silver Nanowire Composites for Wideband Electromagnetic Interference Shielding</w:t>
            </w:r>
            <w:r>
              <w:rPr>
                <w:rFonts w:hint="eastAsia" w:ascii="宋体" w:hAnsi="宋体" w:eastAsia="宋体" w:cs="宋体"/>
                <w:sz w:val="21"/>
                <w:szCs w:val="21"/>
                <w:lang w:eastAsia="zh-CN"/>
              </w:rPr>
              <w:t>、《</w:t>
            </w:r>
            <w:r>
              <w:rPr>
                <w:rFonts w:hint="eastAsia" w:ascii="宋体" w:hAnsi="宋体" w:eastAsia="宋体" w:cs="宋体"/>
                <w:sz w:val="21"/>
                <w:szCs w:val="21"/>
              </w:rPr>
              <w:t>ACS Applied Materials &amp; Interfaces</w:t>
            </w:r>
            <w:r>
              <w:rPr>
                <w:rFonts w:hint="eastAsia" w:ascii="宋体" w:hAnsi="宋体" w:eastAsia="宋体" w:cs="宋体"/>
                <w:sz w:val="21"/>
                <w:szCs w:val="21"/>
                <w:lang w:eastAsia="zh-CN"/>
              </w:rPr>
              <w:t>》、</w:t>
            </w:r>
            <w:r>
              <w:rPr>
                <w:rFonts w:hint="eastAsia" w:ascii="宋体" w:hAnsi="宋体" w:eastAsia="宋体" w:cs="宋体"/>
                <w:sz w:val="21"/>
                <w:szCs w:val="21"/>
              </w:rPr>
              <w:t>2022年 14卷</w:t>
            </w:r>
            <w:r>
              <w:rPr>
                <w:rFonts w:hint="eastAsia" w:ascii="宋体" w:hAnsi="宋体" w:eastAsia="宋体" w:cs="宋体"/>
                <w:sz w:val="21"/>
                <w:szCs w:val="21"/>
                <w:lang w:eastAsia="zh-CN"/>
              </w:rPr>
              <w:t>、</w:t>
            </w:r>
            <w:r>
              <w:rPr>
                <w:rFonts w:hint="eastAsia" w:ascii="宋体" w:hAnsi="宋体" w:eastAsia="宋体" w:cs="宋体"/>
                <w:sz w:val="21"/>
                <w:szCs w:val="21"/>
              </w:rPr>
              <w:t>韦剑鸿</w:t>
            </w:r>
            <w:r>
              <w:rPr>
                <w:rFonts w:hint="eastAsia" w:ascii="宋体" w:hAnsi="宋体" w:eastAsia="宋体" w:cs="宋体"/>
                <w:sz w:val="21"/>
                <w:szCs w:val="21"/>
                <w:lang w:eastAsia="zh-CN"/>
              </w:rPr>
              <w:t>、</w:t>
            </w:r>
            <w:r>
              <w:rPr>
                <w:rFonts w:hint="eastAsia" w:ascii="宋体" w:hAnsi="宋体" w:eastAsia="宋体" w:cs="宋体"/>
                <w:sz w:val="21"/>
                <w:szCs w:val="21"/>
              </w:rPr>
              <w:t>胡友根、孙蓉</w:t>
            </w:r>
            <w:r>
              <w:rPr>
                <w:rFonts w:hint="eastAsia" w:ascii="宋体" w:hAnsi="宋体" w:eastAsia="宋体" w:cs="宋体"/>
                <w:sz w:val="21"/>
                <w:szCs w:val="21"/>
                <w:lang w:val="en-US" w:eastAsia="zh-CN"/>
              </w:rPr>
              <w:t>&gt;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4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b/>
                <w:bCs/>
                <w:sz w:val="28"/>
                <w:szCs w:val="28"/>
              </w:rPr>
            </w:pPr>
          </w:p>
        </w:tc>
        <w:tc>
          <w:tcPr>
            <w:tcW w:w="7819" w:type="dxa"/>
            <w:noWrap w:val="0"/>
            <w:vAlign w:val="center"/>
          </w:tcPr>
          <w:p>
            <w:pPr>
              <w:keepNext w:val="0"/>
              <w:keepLines w:val="0"/>
              <w:pageBreakBefore w:val="0"/>
              <w:kinsoku/>
              <w:wordWrap/>
              <w:overflowPunct/>
              <w:topLinePunct w:val="0"/>
              <w:autoSpaceDE/>
              <w:autoSpaceDN/>
              <w:bidi w:val="0"/>
              <w:adjustRightInd/>
              <w:snapToGrid/>
              <w:spacing w:line="36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论文４：</w:t>
            </w:r>
            <w:r>
              <w:rPr>
                <w:rFonts w:hint="eastAsia" w:ascii="宋体" w:hAnsi="宋体" w:eastAsia="宋体" w:cs="宋体"/>
                <w:sz w:val="21"/>
                <w:szCs w:val="21"/>
                <w:lang w:val="en-US" w:eastAsia="zh-CN"/>
              </w:rPr>
              <w:t>&lt;</w:t>
            </w:r>
            <w:r>
              <w:rPr>
                <w:rFonts w:hint="eastAsia" w:ascii="宋体" w:hAnsi="宋体" w:eastAsia="宋体" w:cs="宋体"/>
                <w:sz w:val="21"/>
                <w:szCs w:val="21"/>
              </w:rPr>
              <w:t>Modulus matching strategy of ultra-soft electrically conductive silicone composites for high performance electromagnetic interference shielding</w:t>
            </w:r>
            <w:r>
              <w:rPr>
                <w:rFonts w:hint="eastAsia" w:ascii="宋体" w:hAnsi="宋体" w:eastAsia="宋体" w:cs="宋体"/>
                <w:sz w:val="21"/>
                <w:szCs w:val="21"/>
                <w:lang w:eastAsia="zh-CN"/>
              </w:rPr>
              <w:t>、《</w:t>
            </w:r>
            <w:r>
              <w:rPr>
                <w:rFonts w:hint="eastAsia" w:ascii="宋体" w:hAnsi="宋体" w:eastAsia="宋体" w:cs="宋体"/>
                <w:sz w:val="21"/>
                <w:szCs w:val="21"/>
              </w:rPr>
              <w:t>Chemical Engineering Journal</w:t>
            </w:r>
            <w:r>
              <w:rPr>
                <w:rFonts w:hint="eastAsia" w:ascii="宋体" w:hAnsi="宋体" w:eastAsia="宋体" w:cs="宋体"/>
                <w:sz w:val="21"/>
                <w:szCs w:val="21"/>
                <w:lang w:eastAsia="zh-CN"/>
              </w:rPr>
              <w:t>》、</w:t>
            </w:r>
            <w:r>
              <w:rPr>
                <w:rFonts w:hint="eastAsia" w:ascii="宋体" w:hAnsi="宋体" w:eastAsia="宋体" w:cs="宋体"/>
                <w:sz w:val="21"/>
                <w:szCs w:val="21"/>
              </w:rPr>
              <w:t>2023年472卷</w:t>
            </w:r>
            <w:r>
              <w:rPr>
                <w:rFonts w:hint="eastAsia" w:ascii="宋体" w:hAnsi="宋体" w:eastAsia="宋体" w:cs="宋体"/>
                <w:sz w:val="21"/>
                <w:szCs w:val="21"/>
                <w:lang w:eastAsia="zh-CN"/>
              </w:rPr>
              <w:t>、</w:t>
            </w:r>
            <w:r>
              <w:rPr>
                <w:rFonts w:hint="eastAsia" w:ascii="宋体" w:hAnsi="宋体" w:eastAsia="宋体" w:cs="宋体"/>
                <w:sz w:val="21"/>
                <w:szCs w:val="21"/>
              </w:rPr>
              <w:t>段英杰</w:t>
            </w:r>
            <w:r>
              <w:rPr>
                <w:rFonts w:hint="eastAsia" w:ascii="宋体" w:hAnsi="宋体" w:eastAsia="宋体" w:cs="宋体"/>
                <w:sz w:val="21"/>
                <w:szCs w:val="21"/>
                <w:lang w:eastAsia="zh-CN"/>
              </w:rPr>
              <w:t>、</w:t>
            </w:r>
            <w:r>
              <w:rPr>
                <w:rFonts w:hint="eastAsia" w:ascii="宋体" w:hAnsi="宋体" w:eastAsia="宋体" w:cs="宋体"/>
                <w:sz w:val="21"/>
                <w:szCs w:val="21"/>
              </w:rPr>
              <w:t>张陆辉</w:t>
            </w:r>
            <w:r>
              <w:rPr>
                <w:rFonts w:hint="eastAsia" w:ascii="宋体" w:hAnsi="宋体" w:eastAsia="宋体" w:cs="宋体"/>
                <w:sz w:val="21"/>
                <w:szCs w:val="21"/>
                <w:lang w:eastAsia="zh-CN"/>
              </w:rPr>
              <w:t>、</w:t>
            </w:r>
            <w:r>
              <w:rPr>
                <w:rFonts w:hint="eastAsia" w:ascii="宋体" w:hAnsi="宋体" w:eastAsia="宋体" w:cs="宋体"/>
                <w:sz w:val="21"/>
                <w:szCs w:val="21"/>
              </w:rPr>
              <w:t>许亚东</w:t>
            </w:r>
            <w:r>
              <w:rPr>
                <w:rFonts w:hint="eastAsia" w:ascii="宋体" w:hAnsi="宋体" w:eastAsia="宋体" w:cs="宋体"/>
                <w:sz w:val="21"/>
                <w:szCs w:val="21"/>
                <w:lang w:eastAsia="zh-CN"/>
              </w:rPr>
              <w:t>、</w:t>
            </w:r>
            <w:r>
              <w:rPr>
                <w:rFonts w:hint="eastAsia" w:ascii="宋体" w:hAnsi="宋体" w:eastAsia="宋体" w:cs="宋体"/>
                <w:sz w:val="21"/>
                <w:szCs w:val="21"/>
              </w:rPr>
              <w:t>胡友根</w:t>
            </w:r>
            <w:r>
              <w:rPr>
                <w:rFonts w:hint="eastAsia" w:ascii="宋体" w:hAnsi="宋体" w:eastAsia="宋体" w:cs="宋体"/>
                <w:sz w:val="21"/>
                <w:szCs w:val="21"/>
                <w:lang w:val="en-US" w:eastAsia="zh-CN"/>
              </w:rPr>
              <w:t>&gt;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4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b/>
                <w:bCs/>
                <w:sz w:val="28"/>
                <w:szCs w:val="28"/>
              </w:rPr>
            </w:pPr>
          </w:p>
        </w:tc>
        <w:tc>
          <w:tcPr>
            <w:tcW w:w="7819" w:type="dxa"/>
            <w:noWrap w:val="0"/>
            <w:vAlign w:val="center"/>
          </w:tcPr>
          <w:p>
            <w:pPr>
              <w:keepNext w:val="0"/>
              <w:keepLines w:val="0"/>
              <w:pageBreakBefore w:val="0"/>
              <w:kinsoku/>
              <w:wordWrap/>
              <w:overflowPunct/>
              <w:topLinePunct w:val="0"/>
              <w:autoSpaceDE/>
              <w:autoSpaceDN/>
              <w:bidi w:val="0"/>
              <w:adjustRightInd/>
              <w:snapToGrid/>
              <w:spacing w:line="36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论文5：</w:t>
            </w:r>
            <w:r>
              <w:rPr>
                <w:rFonts w:hint="eastAsia" w:ascii="宋体" w:hAnsi="宋体" w:eastAsia="宋体" w:cs="宋体"/>
                <w:sz w:val="21"/>
                <w:szCs w:val="21"/>
                <w:lang w:val="en-US" w:eastAsia="zh-CN"/>
              </w:rPr>
              <w:t>&lt;</w:t>
            </w:r>
            <w:r>
              <w:rPr>
                <w:rFonts w:hint="eastAsia" w:ascii="宋体" w:hAnsi="宋体" w:eastAsia="宋体" w:cs="宋体"/>
                <w:sz w:val="21"/>
                <w:szCs w:val="21"/>
              </w:rPr>
              <w:t>超宽带Vivaldi天线单元及阵列设计</w:t>
            </w:r>
            <w:r>
              <w:rPr>
                <w:rFonts w:hint="eastAsia" w:ascii="宋体" w:hAnsi="宋体" w:eastAsia="宋体" w:cs="宋体"/>
                <w:sz w:val="21"/>
                <w:szCs w:val="21"/>
                <w:lang w:eastAsia="zh-CN"/>
              </w:rPr>
              <w:t>，《中国电子科学研究院学报》、2020年15卷1065页、</w:t>
            </w:r>
            <w:r>
              <w:rPr>
                <w:rFonts w:hint="eastAsia" w:ascii="宋体" w:hAnsi="宋体" w:eastAsia="宋体" w:cs="宋体"/>
                <w:sz w:val="21"/>
                <w:szCs w:val="21"/>
              </w:rPr>
              <w:t>史信荣</w:t>
            </w:r>
            <w:r>
              <w:rPr>
                <w:rFonts w:hint="eastAsia" w:ascii="宋体" w:hAnsi="宋体" w:eastAsia="宋体" w:cs="宋体"/>
                <w:sz w:val="21"/>
                <w:szCs w:val="21"/>
                <w:lang w:eastAsia="zh-CN"/>
              </w:rPr>
              <w:t>、</w:t>
            </w:r>
            <w:r>
              <w:rPr>
                <w:rFonts w:hint="eastAsia" w:ascii="宋体" w:hAnsi="宋体" w:eastAsia="宋体" w:cs="宋体"/>
                <w:sz w:val="21"/>
                <w:szCs w:val="21"/>
              </w:rPr>
              <w:t>史信荣</w:t>
            </w:r>
            <w:r>
              <w:rPr>
                <w:rFonts w:hint="eastAsia" w:ascii="宋体" w:hAnsi="宋体" w:eastAsia="宋体" w:cs="宋体"/>
                <w:sz w:val="21"/>
                <w:szCs w:val="21"/>
                <w:lang w:val="en-US" w:eastAsia="zh-CN"/>
              </w:rPr>
              <w:t>&gt;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4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知识产权</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b/>
                <w:bCs/>
                <w:sz w:val="28"/>
                <w:szCs w:val="28"/>
              </w:rPr>
            </w:pPr>
            <w:r>
              <w:rPr>
                <w:rFonts w:hint="eastAsia" w:ascii="宋体" w:hAnsi="宋体" w:eastAsia="宋体" w:cs="宋体"/>
                <w:b/>
                <w:bCs/>
                <w:sz w:val="21"/>
                <w:szCs w:val="21"/>
              </w:rPr>
              <w:t>名称</w:t>
            </w:r>
          </w:p>
        </w:tc>
        <w:tc>
          <w:tcPr>
            <w:tcW w:w="7819" w:type="dxa"/>
            <w:noWrap w:val="0"/>
            <w:vAlign w:val="center"/>
          </w:tcPr>
          <w:p>
            <w:pPr>
              <w:keepNext w:val="0"/>
              <w:keepLines w:val="0"/>
              <w:pageBreakBefore w:val="0"/>
              <w:kinsoku/>
              <w:wordWrap/>
              <w:overflowPunct/>
              <w:topLinePunct w:val="0"/>
              <w:autoSpaceDE/>
              <w:autoSpaceDN/>
              <w:bidi w:val="0"/>
              <w:adjustRightInd/>
              <w:snapToGrid/>
              <w:spacing w:line="36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专利1：</w:t>
            </w:r>
            <w:r>
              <w:rPr>
                <w:rFonts w:hint="eastAsia" w:ascii="宋体" w:hAnsi="宋体" w:eastAsia="宋体" w:cs="宋体"/>
                <w:sz w:val="21"/>
                <w:szCs w:val="21"/>
                <w:lang w:val="en-US" w:eastAsia="zh-CN"/>
              </w:rPr>
              <w:t>&lt;</w:t>
            </w:r>
            <w:r>
              <w:rPr>
                <w:rFonts w:hint="eastAsia" w:ascii="宋体" w:hAnsi="宋体" w:eastAsia="宋体" w:cs="宋体"/>
                <w:sz w:val="21"/>
                <w:szCs w:val="21"/>
              </w:rPr>
              <w:t>一种具有高效滤波功能的光电耦合装置</w:t>
            </w:r>
            <w:r>
              <w:rPr>
                <w:rFonts w:hint="eastAsia" w:ascii="宋体" w:hAnsi="宋体" w:eastAsia="宋体" w:cs="宋体"/>
                <w:sz w:val="21"/>
                <w:szCs w:val="21"/>
                <w:lang w:val="en-US" w:eastAsia="zh-CN"/>
              </w:rPr>
              <w:t>&gt;</w:t>
            </w:r>
            <w:r>
              <w:rPr>
                <w:rFonts w:hint="eastAsia" w:ascii="宋体" w:hAnsi="宋体" w:eastAsia="宋体" w:cs="宋体"/>
                <w:sz w:val="21"/>
                <w:szCs w:val="21"/>
              </w:rPr>
              <w:t>（ZL201610293832.6</w:t>
            </w:r>
            <w:r>
              <w:rPr>
                <w:rFonts w:hint="eastAsia" w:ascii="宋体" w:hAnsi="宋体" w:eastAsia="宋体" w:cs="宋体"/>
                <w:sz w:val="21"/>
                <w:szCs w:val="21"/>
                <w:lang w:eastAsia="zh-CN"/>
              </w:rPr>
              <w:t>、</w:t>
            </w:r>
            <w:r>
              <w:rPr>
                <w:rFonts w:hint="eastAsia" w:ascii="宋体" w:hAnsi="宋体" w:eastAsia="宋体" w:cs="宋体"/>
                <w:sz w:val="21"/>
                <w:szCs w:val="21"/>
              </w:rPr>
              <w:t>发明人：史信荣、黄振江、郑培亮、柯进</w:t>
            </w:r>
            <w:r>
              <w:rPr>
                <w:rFonts w:hint="eastAsia" w:ascii="宋体" w:hAnsi="宋体" w:eastAsia="宋体" w:cs="宋体"/>
                <w:sz w:val="21"/>
                <w:szCs w:val="21"/>
                <w:lang w:eastAsia="zh-CN"/>
              </w:rPr>
              <w:t>、</w:t>
            </w:r>
            <w:r>
              <w:rPr>
                <w:rFonts w:hint="eastAsia" w:ascii="宋体" w:hAnsi="宋体" w:eastAsia="宋体" w:cs="宋体"/>
                <w:sz w:val="21"/>
                <w:szCs w:val="21"/>
              </w:rPr>
              <w:t>权利人：广东省计量科学研究院（华南国家计量测试中心））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164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b/>
                <w:bCs/>
              </w:rPr>
            </w:pPr>
          </w:p>
        </w:tc>
        <w:tc>
          <w:tcPr>
            <w:tcW w:w="7819" w:type="dxa"/>
            <w:noWrap w:val="0"/>
            <w:vAlign w:val="center"/>
          </w:tcPr>
          <w:p>
            <w:pPr>
              <w:keepNext w:val="0"/>
              <w:keepLines w:val="0"/>
              <w:pageBreakBefore w:val="0"/>
              <w:kinsoku/>
              <w:wordWrap/>
              <w:overflowPunct/>
              <w:topLinePunct w:val="0"/>
              <w:autoSpaceDE/>
              <w:autoSpaceDN/>
              <w:bidi w:val="0"/>
              <w:adjustRightInd/>
              <w:snapToGrid/>
              <w:spacing w:line="36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专利2：</w:t>
            </w:r>
            <w:r>
              <w:rPr>
                <w:rFonts w:hint="eastAsia" w:ascii="宋体" w:hAnsi="宋体" w:eastAsia="宋体" w:cs="宋体"/>
                <w:sz w:val="21"/>
                <w:szCs w:val="21"/>
                <w:lang w:val="en-US" w:eastAsia="zh-CN"/>
              </w:rPr>
              <w:t>&lt;</w:t>
            </w:r>
            <w:r>
              <w:rPr>
                <w:rFonts w:hint="eastAsia" w:ascii="宋体" w:hAnsi="宋体" w:eastAsia="宋体" w:cs="宋体"/>
                <w:sz w:val="21"/>
                <w:szCs w:val="21"/>
              </w:rPr>
              <w:t>TRANSPARENT,FLEXIBLE AND STRETCHABLE ELECTROMAGNETIC SHIELDING THIN FILM AND METHOD FOR PREPARING SAME</w:t>
            </w:r>
            <w:r>
              <w:rPr>
                <w:rFonts w:hint="eastAsia" w:ascii="宋体" w:hAnsi="宋体" w:eastAsia="宋体" w:cs="宋体"/>
                <w:sz w:val="21"/>
                <w:szCs w:val="21"/>
                <w:lang w:val="en-US" w:eastAsia="zh-CN"/>
              </w:rPr>
              <w:t>&gt;</w:t>
            </w:r>
            <w:r>
              <w:rPr>
                <w:rFonts w:hint="eastAsia" w:ascii="宋体" w:hAnsi="宋体" w:eastAsia="宋体" w:cs="宋体"/>
                <w:sz w:val="21"/>
                <w:szCs w:val="21"/>
              </w:rPr>
              <w:t>（PCT/CN/2018/123384</w:t>
            </w:r>
            <w:r>
              <w:rPr>
                <w:rFonts w:hint="eastAsia" w:ascii="宋体" w:hAnsi="宋体" w:eastAsia="宋体" w:cs="宋体"/>
                <w:sz w:val="21"/>
                <w:szCs w:val="21"/>
                <w:lang w:eastAsia="zh-CN"/>
              </w:rPr>
              <w:t>、</w:t>
            </w:r>
            <w:r>
              <w:rPr>
                <w:rFonts w:hint="eastAsia" w:ascii="宋体" w:hAnsi="宋体" w:eastAsia="宋体" w:cs="宋体"/>
                <w:sz w:val="21"/>
                <w:szCs w:val="21"/>
              </w:rPr>
              <w:t>发明人：HU Yougen，Zhao Tao，Zhang Xinyu，Liang Xianwen，Zhu Pengli，Sun Rong</w:t>
            </w:r>
            <w:r>
              <w:rPr>
                <w:rFonts w:hint="eastAsia" w:ascii="宋体" w:hAnsi="宋体" w:eastAsia="宋体" w:cs="宋体"/>
                <w:sz w:val="21"/>
                <w:szCs w:val="21"/>
                <w:lang w:eastAsia="zh-CN"/>
              </w:rPr>
              <w:t>、</w:t>
            </w:r>
            <w:r>
              <w:rPr>
                <w:rFonts w:hint="eastAsia" w:ascii="宋体" w:hAnsi="宋体" w:eastAsia="宋体" w:cs="宋体"/>
                <w:sz w:val="21"/>
                <w:szCs w:val="21"/>
              </w:rPr>
              <w:t>权利人：Shenzhen Institute of Advanced Technology Chinese Academy of Science）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4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b/>
                <w:bCs/>
              </w:rPr>
            </w:pPr>
          </w:p>
        </w:tc>
        <w:tc>
          <w:tcPr>
            <w:tcW w:w="7819" w:type="dxa"/>
            <w:noWrap w:val="0"/>
            <w:vAlign w:val="center"/>
          </w:tcPr>
          <w:p>
            <w:pPr>
              <w:keepNext w:val="0"/>
              <w:keepLines w:val="0"/>
              <w:pageBreakBefore w:val="0"/>
              <w:kinsoku/>
              <w:wordWrap/>
              <w:overflowPunct/>
              <w:topLinePunct w:val="0"/>
              <w:autoSpaceDE/>
              <w:autoSpaceDN/>
              <w:bidi w:val="0"/>
              <w:adjustRightInd/>
              <w:snapToGrid/>
              <w:spacing w:line="36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专利3：</w:t>
            </w:r>
            <w:r>
              <w:rPr>
                <w:rFonts w:hint="eastAsia" w:ascii="宋体" w:hAnsi="宋体" w:eastAsia="宋体" w:cs="宋体"/>
                <w:sz w:val="21"/>
                <w:szCs w:val="21"/>
                <w:lang w:val="en-US" w:eastAsia="zh-CN"/>
              </w:rPr>
              <w:t>&lt;</w:t>
            </w:r>
            <w:r>
              <w:rPr>
                <w:rFonts w:hint="eastAsia" w:ascii="宋体" w:hAnsi="宋体" w:eastAsia="宋体" w:cs="宋体"/>
                <w:sz w:val="21"/>
                <w:szCs w:val="21"/>
              </w:rPr>
              <w:t>一种透明柔性可拉伸的电磁屏蔽薄膜及其制备方法</w:t>
            </w:r>
            <w:r>
              <w:rPr>
                <w:rFonts w:hint="eastAsia" w:ascii="宋体" w:hAnsi="宋体" w:eastAsia="宋体" w:cs="宋体"/>
                <w:sz w:val="21"/>
                <w:szCs w:val="21"/>
                <w:lang w:val="en-US" w:eastAsia="zh-CN"/>
              </w:rPr>
              <w:t>&gt;</w:t>
            </w:r>
            <w:r>
              <w:rPr>
                <w:rFonts w:hint="eastAsia" w:ascii="宋体" w:hAnsi="宋体" w:eastAsia="宋体" w:cs="宋体"/>
                <w:sz w:val="21"/>
                <w:szCs w:val="21"/>
              </w:rPr>
              <w:t>（ZL201810660647.5</w:t>
            </w:r>
            <w:r>
              <w:rPr>
                <w:rFonts w:hint="eastAsia" w:ascii="宋体" w:hAnsi="宋体" w:eastAsia="宋体" w:cs="宋体"/>
                <w:sz w:val="21"/>
                <w:szCs w:val="21"/>
                <w:lang w:eastAsia="zh-CN"/>
              </w:rPr>
              <w:t>、</w:t>
            </w:r>
            <w:r>
              <w:rPr>
                <w:rFonts w:hint="eastAsia" w:ascii="宋体" w:hAnsi="宋体" w:eastAsia="宋体" w:cs="宋体"/>
                <w:sz w:val="21"/>
                <w:szCs w:val="21"/>
              </w:rPr>
              <w:t>发明人：胡友根、赵涛、张馨予、梁先文、朱朋莉、孙蓉</w:t>
            </w:r>
            <w:r>
              <w:rPr>
                <w:rFonts w:hint="eastAsia" w:ascii="宋体" w:hAnsi="宋体" w:eastAsia="宋体" w:cs="宋体"/>
                <w:sz w:val="21"/>
                <w:szCs w:val="21"/>
                <w:lang w:eastAsia="zh-CN"/>
              </w:rPr>
              <w:t>、</w:t>
            </w:r>
            <w:r>
              <w:rPr>
                <w:rFonts w:hint="eastAsia" w:ascii="宋体" w:hAnsi="宋体" w:eastAsia="宋体" w:cs="宋体"/>
                <w:sz w:val="21"/>
                <w:szCs w:val="21"/>
              </w:rPr>
              <w:t>权利人：中国科学院深圳先进技术研究院）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4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b/>
                <w:bCs/>
              </w:rPr>
            </w:pPr>
          </w:p>
        </w:tc>
        <w:tc>
          <w:tcPr>
            <w:tcW w:w="7819" w:type="dxa"/>
            <w:noWrap w:val="0"/>
            <w:vAlign w:val="center"/>
          </w:tcPr>
          <w:p>
            <w:pPr>
              <w:keepNext w:val="0"/>
              <w:keepLines w:val="0"/>
              <w:pageBreakBefore w:val="0"/>
              <w:kinsoku/>
              <w:wordWrap/>
              <w:overflowPunct/>
              <w:topLinePunct w:val="0"/>
              <w:autoSpaceDE/>
              <w:autoSpaceDN/>
              <w:bidi w:val="0"/>
              <w:adjustRightInd/>
              <w:snapToGrid/>
              <w:spacing w:line="36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专利4：</w:t>
            </w:r>
            <w:r>
              <w:rPr>
                <w:rFonts w:hint="eastAsia" w:ascii="宋体" w:hAnsi="宋体" w:eastAsia="宋体" w:cs="宋体"/>
                <w:sz w:val="21"/>
                <w:szCs w:val="21"/>
                <w:lang w:val="en-US" w:eastAsia="zh-CN"/>
              </w:rPr>
              <w:t>&lt;</w:t>
            </w:r>
            <w:r>
              <w:rPr>
                <w:rFonts w:hint="eastAsia" w:ascii="宋体" w:hAnsi="宋体" w:eastAsia="宋体" w:cs="宋体"/>
                <w:sz w:val="21"/>
                <w:szCs w:val="21"/>
              </w:rPr>
              <w:t>一种面向5G的超材料结构宽带对跖Vivaldi天线及其测量方法</w:t>
            </w:r>
            <w:r>
              <w:rPr>
                <w:rFonts w:hint="eastAsia" w:ascii="宋体" w:hAnsi="宋体" w:eastAsia="宋体" w:cs="宋体"/>
                <w:sz w:val="21"/>
                <w:szCs w:val="21"/>
                <w:lang w:val="en-US" w:eastAsia="zh-CN"/>
              </w:rPr>
              <w:t>&gt;</w:t>
            </w:r>
            <w:r>
              <w:rPr>
                <w:rFonts w:hint="eastAsia" w:ascii="宋体" w:hAnsi="宋体" w:eastAsia="宋体" w:cs="宋体"/>
                <w:sz w:val="21"/>
                <w:szCs w:val="21"/>
              </w:rPr>
              <w:t>（ZL202110462246.0</w:t>
            </w:r>
            <w:r>
              <w:rPr>
                <w:rFonts w:hint="eastAsia" w:ascii="宋体" w:hAnsi="宋体" w:eastAsia="宋体" w:cs="宋体"/>
                <w:sz w:val="21"/>
                <w:szCs w:val="21"/>
                <w:lang w:eastAsia="zh-CN"/>
              </w:rPr>
              <w:t>、</w:t>
            </w:r>
            <w:r>
              <w:rPr>
                <w:rFonts w:hint="eastAsia" w:ascii="宋体" w:hAnsi="宋体" w:eastAsia="宋体" w:cs="宋体"/>
                <w:sz w:val="21"/>
                <w:szCs w:val="21"/>
              </w:rPr>
              <w:t>史信荣</w:t>
            </w:r>
            <w:r>
              <w:rPr>
                <w:rFonts w:hint="eastAsia" w:ascii="宋体" w:hAnsi="宋体" w:eastAsia="宋体" w:cs="宋体"/>
                <w:sz w:val="21"/>
                <w:szCs w:val="21"/>
                <w:lang w:eastAsia="zh-CN"/>
              </w:rPr>
              <w:t>、</w:t>
            </w:r>
            <w:r>
              <w:rPr>
                <w:rFonts w:hint="eastAsia" w:ascii="宋体" w:hAnsi="宋体" w:eastAsia="宋体" w:cs="宋体"/>
                <w:sz w:val="21"/>
                <w:szCs w:val="21"/>
              </w:rPr>
              <w:t>广东省计量科学研究院（华南国家计量测试中心））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4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b/>
                <w:bCs/>
              </w:rPr>
            </w:pPr>
          </w:p>
        </w:tc>
        <w:tc>
          <w:tcPr>
            <w:tcW w:w="7819" w:type="dxa"/>
            <w:noWrap w:val="0"/>
            <w:vAlign w:val="center"/>
          </w:tcPr>
          <w:p>
            <w:pPr>
              <w:keepNext w:val="0"/>
              <w:keepLines w:val="0"/>
              <w:pageBreakBefore w:val="0"/>
              <w:kinsoku/>
              <w:wordWrap/>
              <w:overflowPunct/>
              <w:topLinePunct w:val="0"/>
              <w:autoSpaceDE/>
              <w:autoSpaceDN/>
              <w:bidi w:val="0"/>
              <w:adjustRightInd/>
              <w:snapToGrid/>
              <w:spacing w:line="36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专利5：</w:t>
            </w:r>
            <w:r>
              <w:rPr>
                <w:rFonts w:hint="eastAsia" w:ascii="宋体" w:hAnsi="宋体" w:eastAsia="宋体" w:cs="宋体"/>
                <w:sz w:val="21"/>
                <w:szCs w:val="21"/>
                <w:lang w:val="en-US" w:eastAsia="zh-CN"/>
              </w:rPr>
              <w:t>&lt;</w:t>
            </w:r>
            <w:r>
              <w:rPr>
                <w:rFonts w:hint="eastAsia" w:ascii="宋体" w:hAnsi="宋体" w:eastAsia="宋体" w:cs="宋体"/>
                <w:sz w:val="21"/>
                <w:szCs w:val="21"/>
              </w:rPr>
              <w:t>面向5G的开口环引向器的宽带对跖Vivaldi天线</w:t>
            </w:r>
            <w:r>
              <w:rPr>
                <w:rFonts w:hint="eastAsia" w:ascii="宋体" w:hAnsi="宋体" w:eastAsia="宋体" w:cs="宋体"/>
                <w:sz w:val="21"/>
                <w:szCs w:val="21"/>
                <w:lang w:val="en-US" w:eastAsia="zh-CN"/>
              </w:rPr>
              <w:t>&gt;</w:t>
            </w:r>
            <w:r>
              <w:rPr>
                <w:rFonts w:hint="eastAsia" w:ascii="宋体" w:hAnsi="宋体" w:eastAsia="宋体" w:cs="宋体"/>
                <w:sz w:val="21"/>
                <w:szCs w:val="21"/>
              </w:rPr>
              <w:t>（ZL202010481405.7</w:t>
            </w:r>
            <w:r>
              <w:rPr>
                <w:rFonts w:hint="eastAsia" w:ascii="宋体" w:hAnsi="宋体" w:eastAsia="宋体" w:cs="宋体"/>
                <w:sz w:val="21"/>
                <w:szCs w:val="21"/>
                <w:lang w:eastAsia="zh-CN"/>
              </w:rPr>
              <w:t>、</w:t>
            </w:r>
            <w:r>
              <w:rPr>
                <w:rFonts w:hint="eastAsia" w:ascii="宋体" w:hAnsi="宋体" w:eastAsia="宋体" w:cs="宋体"/>
                <w:sz w:val="21"/>
                <w:szCs w:val="21"/>
              </w:rPr>
              <w:t>发明人：史信荣、熊洋洋、柯进、罗旭东</w:t>
            </w:r>
            <w:r>
              <w:rPr>
                <w:rFonts w:hint="eastAsia" w:ascii="宋体" w:hAnsi="宋体" w:eastAsia="宋体" w:cs="宋体"/>
                <w:sz w:val="21"/>
                <w:szCs w:val="21"/>
                <w:lang w:eastAsia="zh-CN"/>
              </w:rPr>
              <w:t>、</w:t>
            </w:r>
            <w:r>
              <w:rPr>
                <w:rFonts w:hint="eastAsia" w:ascii="宋体" w:hAnsi="宋体" w:eastAsia="宋体" w:cs="宋体"/>
                <w:sz w:val="21"/>
                <w:szCs w:val="21"/>
              </w:rPr>
              <w:t>权利人：广东省计量科学研究院（华南国家计量测试中心））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164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b/>
                <w:bCs/>
              </w:rPr>
            </w:pPr>
          </w:p>
        </w:tc>
        <w:tc>
          <w:tcPr>
            <w:tcW w:w="7819" w:type="dxa"/>
            <w:noWrap w:val="0"/>
            <w:vAlign w:val="center"/>
          </w:tcPr>
          <w:p>
            <w:pPr>
              <w:keepNext w:val="0"/>
              <w:keepLines w:val="0"/>
              <w:pageBreakBefore w:val="0"/>
              <w:kinsoku/>
              <w:wordWrap/>
              <w:overflowPunct/>
              <w:topLinePunct w:val="0"/>
              <w:autoSpaceDE/>
              <w:autoSpaceDN/>
              <w:bidi w:val="0"/>
              <w:adjustRightInd/>
              <w:snapToGrid/>
              <w:spacing w:line="36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专利6：</w:t>
            </w:r>
            <w:r>
              <w:rPr>
                <w:rFonts w:hint="eastAsia" w:ascii="宋体" w:hAnsi="宋体" w:eastAsia="宋体" w:cs="宋体"/>
                <w:sz w:val="21"/>
                <w:szCs w:val="21"/>
                <w:lang w:val="en-US" w:eastAsia="zh-CN"/>
              </w:rPr>
              <w:t>&lt;</w:t>
            </w:r>
            <w:r>
              <w:rPr>
                <w:rFonts w:hint="eastAsia" w:ascii="宋体" w:hAnsi="宋体" w:eastAsia="宋体" w:cs="宋体"/>
                <w:sz w:val="21"/>
                <w:szCs w:val="21"/>
              </w:rPr>
              <w:t>5G天线阵列信号计量方法和系统（ZL202010482241.X</w:t>
            </w:r>
            <w:r>
              <w:rPr>
                <w:rFonts w:hint="eastAsia" w:ascii="宋体" w:hAnsi="宋体" w:eastAsia="宋体" w:cs="宋体"/>
                <w:sz w:val="21"/>
                <w:szCs w:val="21"/>
                <w:lang w:eastAsia="zh-CN"/>
              </w:rPr>
              <w:t>、</w:t>
            </w:r>
            <w:r>
              <w:rPr>
                <w:rFonts w:hint="eastAsia" w:ascii="宋体" w:hAnsi="宋体" w:eastAsia="宋体" w:cs="宋体"/>
                <w:sz w:val="21"/>
                <w:szCs w:val="21"/>
              </w:rPr>
              <w:t>发明人：史信荣、熊洋洋、柯进、余洪文、杨杭</w:t>
            </w:r>
            <w:r>
              <w:rPr>
                <w:rFonts w:hint="eastAsia" w:ascii="宋体" w:hAnsi="宋体" w:eastAsia="宋体" w:cs="宋体"/>
                <w:sz w:val="21"/>
                <w:szCs w:val="21"/>
                <w:lang w:eastAsia="zh-CN"/>
              </w:rPr>
              <w:t>、</w:t>
            </w:r>
            <w:r>
              <w:rPr>
                <w:rFonts w:hint="eastAsia" w:ascii="宋体" w:hAnsi="宋体" w:eastAsia="宋体" w:cs="宋体"/>
                <w:sz w:val="21"/>
                <w:szCs w:val="21"/>
              </w:rPr>
              <w:t>权利人：广东省计量科学研究院（华南国家计量测试中心））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4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b/>
                <w:bCs/>
              </w:rPr>
            </w:pPr>
          </w:p>
        </w:tc>
        <w:tc>
          <w:tcPr>
            <w:tcW w:w="7819" w:type="dxa"/>
            <w:noWrap w:val="0"/>
            <w:vAlign w:val="center"/>
          </w:tcPr>
          <w:p>
            <w:pPr>
              <w:keepNext w:val="0"/>
              <w:keepLines w:val="0"/>
              <w:pageBreakBefore w:val="0"/>
              <w:kinsoku/>
              <w:wordWrap/>
              <w:overflowPunct/>
              <w:topLinePunct w:val="0"/>
              <w:autoSpaceDE/>
              <w:autoSpaceDN/>
              <w:bidi w:val="0"/>
              <w:adjustRightInd/>
              <w:snapToGrid/>
              <w:spacing w:line="36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专利7：</w:t>
            </w:r>
            <w:r>
              <w:rPr>
                <w:rFonts w:hint="eastAsia" w:ascii="宋体" w:hAnsi="宋体" w:eastAsia="宋体" w:cs="宋体"/>
                <w:sz w:val="21"/>
                <w:szCs w:val="21"/>
                <w:lang w:val="en-US" w:eastAsia="zh-CN"/>
              </w:rPr>
              <w:t>&lt;</w:t>
            </w:r>
            <w:r>
              <w:rPr>
                <w:rFonts w:hint="eastAsia" w:ascii="宋体" w:hAnsi="宋体" w:eastAsia="宋体" w:cs="宋体"/>
                <w:sz w:val="21"/>
                <w:szCs w:val="21"/>
              </w:rPr>
              <w:t>一种超宽带双极化基站天线</w:t>
            </w:r>
            <w:r>
              <w:rPr>
                <w:rFonts w:hint="eastAsia" w:ascii="宋体" w:hAnsi="宋体" w:eastAsia="宋体" w:cs="宋体"/>
                <w:sz w:val="21"/>
                <w:szCs w:val="21"/>
                <w:lang w:val="en-US" w:eastAsia="zh-CN"/>
              </w:rPr>
              <w:t>&gt;</w:t>
            </w:r>
            <w:r>
              <w:rPr>
                <w:rFonts w:hint="eastAsia" w:ascii="宋体" w:hAnsi="宋体" w:eastAsia="宋体" w:cs="宋体"/>
                <w:sz w:val="21"/>
                <w:szCs w:val="21"/>
              </w:rPr>
              <w:t>（ZL202210872842.0</w:t>
            </w:r>
            <w:r>
              <w:rPr>
                <w:rFonts w:hint="eastAsia" w:ascii="宋体" w:hAnsi="宋体" w:eastAsia="宋体" w:cs="宋体"/>
                <w:sz w:val="21"/>
                <w:szCs w:val="21"/>
                <w:lang w:eastAsia="zh-CN"/>
              </w:rPr>
              <w:t>、</w:t>
            </w:r>
            <w:r>
              <w:rPr>
                <w:rFonts w:hint="eastAsia" w:ascii="宋体" w:hAnsi="宋体" w:eastAsia="宋体" w:cs="宋体"/>
                <w:sz w:val="21"/>
                <w:szCs w:val="21"/>
              </w:rPr>
              <w:t>叶亮华</w:t>
            </w:r>
            <w:r>
              <w:rPr>
                <w:rFonts w:hint="eastAsia" w:ascii="宋体" w:hAnsi="宋体" w:eastAsia="宋体" w:cs="宋体"/>
                <w:sz w:val="21"/>
                <w:szCs w:val="21"/>
                <w:lang w:eastAsia="zh-CN"/>
              </w:rPr>
              <w:t>、</w:t>
            </w:r>
            <w:r>
              <w:rPr>
                <w:rFonts w:hint="eastAsia" w:ascii="宋体" w:hAnsi="宋体" w:eastAsia="宋体" w:cs="宋体"/>
                <w:sz w:val="21"/>
                <w:szCs w:val="21"/>
              </w:rPr>
              <w:t>叶大贵</w:t>
            </w:r>
            <w:r>
              <w:rPr>
                <w:rFonts w:hint="eastAsia" w:ascii="宋体" w:hAnsi="宋体" w:eastAsia="宋体" w:cs="宋体"/>
                <w:sz w:val="21"/>
                <w:szCs w:val="21"/>
                <w:lang w:eastAsia="zh-CN"/>
              </w:rPr>
              <w:t>、</w:t>
            </w:r>
            <w:r>
              <w:rPr>
                <w:rFonts w:hint="eastAsia" w:ascii="宋体" w:hAnsi="宋体" w:eastAsia="宋体" w:cs="宋体"/>
                <w:sz w:val="21"/>
                <w:szCs w:val="21"/>
              </w:rPr>
              <w:t>董青</w:t>
            </w:r>
            <w:r>
              <w:rPr>
                <w:rFonts w:hint="eastAsia" w:ascii="宋体" w:hAnsi="宋体" w:eastAsia="宋体" w:cs="宋体"/>
                <w:sz w:val="21"/>
                <w:szCs w:val="21"/>
                <w:lang w:eastAsia="zh-CN"/>
              </w:rPr>
              <w:t>、</w:t>
            </w:r>
            <w:r>
              <w:rPr>
                <w:rFonts w:hint="eastAsia" w:ascii="宋体" w:hAnsi="宋体" w:eastAsia="宋体" w:cs="宋体"/>
                <w:sz w:val="21"/>
                <w:szCs w:val="21"/>
              </w:rPr>
              <w:t>权利人：广东工业大学）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4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b/>
                <w:bCs/>
              </w:rPr>
            </w:pPr>
          </w:p>
        </w:tc>
        <w:tc>
          <w:tcPr>
            <w:tcW w:w="7819" w:type="dxa"/>
            <w:noWrap w:val="0"/>
            <w:vAlign w:val="center"/>
          </w:tcPr>
          <w:p>
            <w:pPr>
              <w:keepNext w:val="0"/>
              <w:keepLines w:val="0"/>
              <w:pageBreakBefore w:val="0"/>
              <w:kinsoku/>
              <w:wordWrap/>
              <w:overflowPunct/>
              <w:topLinePunct w:val="0"/>
              <w:autoSpaceDE/>
              <w:autoSpaceDN/>
              <w:bidi w:val="0"/>
              <w:adjustRightInd/>
              <w:snapToGrid/>
              <w:spacing w:line="36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专利8：</w:t>
            </w:r>
            <w:r>
              <w:rPr>
                <w:rFonts w:hint="eastAsia" w:ascii="宋体" w:hAnsi="宋体" w:eastAsia="宋体" w:cs="宋体"/>
                <w:sz w:val="21"/>
                <w:szCs w:val="21"/>
                <w:lang w:val="en-US" w:eastAsia="zh-CN"/>
              </w:rPr>
              <w:t>&lt;</w:t>
            </w:r>
            <w:r>
              <w:rPr>
                <w:rFonts w:hint="eastAsia" w:ascii="宋体" w:hAnsi="宋体" w:eastAsia="宋体" w:cs="宋体"/>
                <w:sz w:val="21"/>
                <w:szCs w:val="21"/>
              </w:rPr>
              <w:t>基于量子传感的电场精密测量新型分布式系统</w:t>
            </w:r>
            <w:r>
              <w:rPr>
                <w:rFonts w:hint="eastAsia" w:ascii="宋体" w:hAnsi="宋体" w:eastAsia="宋体" w:cs="宋体"/>
                <w:sz w:val="21"/>
                <w:szCs w:val="21"/>
                <w:lang w:val="en-US" w:eastAsia="zh-CN"/>
              </w:rPr>
              <w:t>&gt;</w:t>
            </w:r>
            <w:r>
              <w:rPr>
                <w:rFonts w:hint="eastAsia" w:ascii="宋体" w:hAnsi="宋体" w:eastAsia="宋体" w:cs="宋体"/>
                <w:sz w:val="21"/>
                <w:szCs w:val="21"/>
              </w:rPr>
              <w:t>（ZL202310157277.4</w:t>
            </w:r>
            <w:r>
              <w:rPr>
                <w:rFonts w:hint="eastAsia" w:ascii="宋体" w:hAnsi="宋体" w:eastAsia="宋体" w:cs="宋体"/>
                <w:sz w:val="21"/>
                <w:szCs w:val="21"/>
                <w:lang w:eastAsia="zh-CN"/>
              </w:rPr>
              <w:t>、</w:t>
            </w:r>
            <w:r>
              <w:rPr>
                <w:rFonts w:hint="eastAsia" w:ascii="宋体" w:hAnsi="宋体" w:eastAsia="宋体" w:cs="宋体"/>
                <w:sz w:val="21"/>
                <w:szCs w:val="21"/>
              </w:rPr>
              <w:t>史信荣</w:t>
            </w:r>
            <w:r>
              <w:rPr>
                <w:rFonts w:hint="eastAsia" w:ascii="宋体" w:hAnsi="宋体" w:eastAsia="宋体" w:cs="宋体"/>
                <w:sz w:val="21"/>
                <w:szCs w:val="21"/>
                <w:lang w:eastAsia="zh-CN"/>
              </w:rPr>
              <w:t>、</w:t>
            </w:r>
            <w:r>
              <w:rPr>
                <w:rFonts w:hint="eastAsia" w:ascii="宋体" w:hAnsi="宋体" w:eastAsia="宋体" w:cs="宋体"/>
                <w:sz w:val="21"/>
                <w:szCs w:val="21"/>
              </w:rPr>
              <w:t>罗兵</w:t>
            </w:r>
            <w:r>
              <w:rPr>
                <w:rFonts w:hint="eastAsia" w:ascii="宋体" w:hAnsi="宋体" w:eastAsia="宋体" w:cs="宋体"/>
                <w:sz w:val="21"/>
                <w:szCs w:val="21"/>
                <w:lang w:eastAsia="zh-CN"/>
              </w:rPr>
              <w:t>、</w:t>
            </w:r>
            <w:r>
              <w:rPr>
                <w:rFonts w:hint="eastAsia" w:ascii="宋体" w:hAnsi="宋体" w:eastAsia="宋体" w:cs="宋体"/>
                <w:sz w:val="21"/>
                <w:szCs w:val="21"/>
              </w:rPr>
              <w:t>刘小平</w:t>
            </w:r>
            <w:r>
              <w:rPr>
                <w:rFonts w:hint="eastAsia" w:ascii="宋体" w:hAnsi="宋体" w:eastAsia="宋体" w:cs="宋体"/>
                <w:sz w:val="21"/>
                <w:szCs w:val="21"/>
                <w:lang w:eastAsia="zh-CN"/>
              </w:rPr>
              <w:t>、</w:t>
            </w:r>
            <w:r>
              <w:rPr>
                <w:rFonts w:hint="eastAsia" w:ascii="宋体" w:hAnsi="宋体" w:eastAsia="宋体" w:cs="宋体"/>
                <w:sz w:val="21"/>
                <w:szCs w:val="21"/>
              </w:rPr>
              <w:t>刘小菁</w:t>
            </w:r>
            <w:r>
              <w:rPr>
                <w:rFonts w:hint="eastAsia" w:ascii="宋体" w:hAnsi="宋体" w:eastAsia="宋体" w:cs="宋体"/>
                <w:sz w:val="21"/>
                <w:szCs w:val="21"/>
                <w:lang w:eastAsia="zh-CN"/>
              </w:rPr>
              <w:t>、</w:t>
            </w:r>
            <w:r>
              <w:rPr>
                <w:rFonts w:hint="eastAsia" w:ascii="宋体" w:hAnsi="宋体" w:eastAsia="宋体" w:cs="宋体"/>
                <w:sz w:val="21"/>
                <w:szCs w:val="21"/>
              </w:rPr>
              <w:t>常志方</w:t>
            </w:r>
            <w:r>
              <w:rPr>
                <w:rFonts w:hint="eastAsia" w:ascii="宋体" w:hAnsi="宋体" w:eastAsia="宋体" w:cs="宋体"/>
                <w:sz w:val="21"/>
                <w:szCs w:val="21"/>
                <w:lang w:eastAsia="zh-CN"/>
              </w:rPr>
              <w:t>、</w:t>
            </w:r>
            <w:r>
              <w:rPr>
                <w:rFonts w:hint="eastAsia" w:ascii="宋体" w:hAnsi="宋体" w:eastAsia="宋体" w:cs="宋体"/>
                <w:sz w:val="21"/>
                <w:szCs w:val="21"/>
              </w:rPr>
              <w:t>杨尚维</w:t>
            </w:r>
            <w:r>
              <w:rPr>
                <w:rFonts w:hint="eastAsia" w:ascii="宋体" w:hAnsi="宋体" w:eastAsia="宋体" w:cs="宋体"/>
                <w:sz w:val="21"/>
                <w:szCs w:val="21"/>
                <w:lang w:eastAsia="zh-CN"/>
              </w:rPr>
              <w:t>、</w:t>
            </w:r>
            <w:r>
              <w:rPr>
                <w:rFonts w:hint="eastAsia" w:ascii="宋体" w:hAnsi="宋体" w:eastAsia="宋体" w:cs="宋体"/>
                <w:sz w:val="21"/>
                <w:szCs w:val="21"/>
              </w:rPr>
              <w:t>黄振宇</w:t>
            </w:r>
            <w:r>
              <w:rPr>
                <w:rFonts w:hint="eastAsia" w:ascii="宋体" w:hAnsi="宋体" w:eastAsia="宋体" w:cs="宋体"/>
                <w:sz w:val="21"/>
                <w:szCs w:val="21"/>
                <w:lang w:eastAsia="zh-CN"/>
              </w:rPr>
              <w:t>、</w:t>
            </w:r>
            <w:r>
              <w:rPr>
                <w:rFonts w:hint="eastAsia" w:ascii="宋体" w:hAnsi="宋体" w:eastAsia="宋体" w:cs="宋体"/>
                <w:sz w:val="21"/>
                <w:szCs w:val="21"/>
              </w:rPr>
              <w:t>罗旭东</w:t>
            </w:r>
            <w:r>
              <w:rPr>
                <w:rFonts w:hint="eastAsia" w:ascii="宋体" w:hAnsi="宋体" w:eastAsia="宋体" w:cs="宋体"/>
                <w:sz w:val="21"/>
                <w:szCs w:val="21"/>
                <w:lang w:eastAsia="zh-CN"/>
              </w:rPr>
              <w:t>、</w:t>
            </w:r>
            <w:r>
              <w:rPr>
                <w:rFonts w:hint="eastAsia" w:ascii="宋体" w:hAnsi="宋体" w:eastAsia="宋体" w:cs="宋体"/>
                <w:sz w:val="21"/>
                <w:szCs w:val="21"/>
              </w:rPr>
              <w:t>张宏</w:t>
            </w:r>
            <w:r>
              <w:rPr>
                <w:rFonts w:hint="eastAsia" w:ascii="宋体" w:hAnsi="宋体" w:eastAsia="宋体" w:cs="宋体"/>
                <w:sz w:val="21"/>
                <w:szCs w:val="21"/>
                <w:lang w:eastAsia="zh-CN"/>
              </w:rPr>
              <w:t>、</w:t>
            </w:r>
            <w:r>
              <w:rPr>
                <w:rFonts w:hint="eastAsia" w:ascii="宋体" w:hAnsi="宋体" w:eastAsia="宋体" w:cs="宋体"/>
                <w:sz w:val="21"/>
                <w:szCs w:val="21"/>
              </w:rPr>
              <w:t>权利人：广东省计量科学研究院（华南国家计量测试中心）、南方电网科学研究院有限责任公司、广州白云电器设备股份有限公司）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4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b/>
                <w:bCs/>
              </w:rPr>
            </w:pPr>
          </w:p>
        </w:tc>
        <w:tc>
          <w:tcPr>
            <w:tcW w:w="7819" w:type="dxa"/>
            <w:noWrap w:val="0"/>
            <w:vAlign w:val="center"/>
          </w:tcPr>
          <w:p>
            <w:pPr>
              <w:keepNext w:val="0"/>
              <w:keepLines w:val="0"/>
              <w:pageBreakBefore w:val="0"/>
              <w:kinsoku/>
              <w:wordWrap/>
              <w:overflowPunct/>
              <w:topLinePunct w:val="0"/>
              <w:autoSpaceDE/>
              <w:autoSpaceDN/>
              <w:bidi w:val="0"/>
              <w:adjustRightInd/>
              <w:snapToGrid/>
              <w:spacing w:line="36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专利9：</w:t>
            </w:r>
            <w:r>
              <w:rPr>
                <w:rFonts w:hint="eastAsia" w:ascii="宋体" w:hAnsi="宋体" w:eastAsia="宋体" w:cs="宋体"/>
                <w:sz w:val="21"/>
                <w:szCs w:val="21"/>
                <w:lang w:val="en-US" w:eastAsia="zh-CN"/>
              </w:rPr>
              <w:t>&lt;</w:t>
            </w:r>
            <w:r>
              <w:rPr>
                <w:rFonts w:hint="eastAsia" w:ascii="宋体" w:hAnsi="宋体" w:eastAsia="宋体" w:cs="宋体"/>
                <w:sz w:val="21"/>
                <w:szCs w:val="21"/>
              </w:rPr>
              <w:t>基于里德堡原子量子传感的电磁辐射源测向系统</w:t>
            </w:r>
            <w:r>
              <w:rPr>
                <w:rFonts w:hint="eastAsia" w:ascii="宋体" w:hAnsi="宋体" w:eastAsia="宋体" w:cs="宋体"/>
                <w:sz w:val="21"/>
                <w:szCs w:val="21"/>
                <w:lang w:val="en-US" w:eastAsia="zh-CN"/>
              </w:rPr>
              <w:t>&gt;</w:t>
            </w:r>
            <w:r>
              <w:rPr>
                <w:rFonts w:hint="eastAsia" w:ascii="宋体" w:hAnsi="宋体" w:eastAsia="宋体" w:cs="宋体"/>
                <w:sz w:val="21"/>
                <w:szCs w:val="21"/>
              </w:rPr>
              <w:t>（ZL202211194828.6</w:t>
            </w:r>
            <w:r>
              <w:rPr>
                <w:rFonts w:hint="eastAsia" w:ascii="宋体" w:hAnsi="宋体" w:eastAsia="宋体" w:cs="宋体"/>
                <w:sz w:val="21"/>
                <w:szCs w:val="21"/>
                <w:lang w:eastAsia="zh-CN"/>
              </w:rPr>
              <w:t>、</w:t>
            </w:r>
            <w:r>
              <w:rPr>
                <w:rFonts w:hint="eastAsia" w:ascii="宋体" w:hAnsi="宋体" w:eastAsia="宋体" w:cs="宋体"/>
                <w:sz w:val="21"/>
                <w:szCs w:val="21"/>
              </w:rPr>
              <w:t>史信荣</w:t>
            </w:r>
            <w:r>
              <w:rPr>
                <w:rFonts w:hint="eastAsia" w:ascii="宋体" w:hAnsi="宋体" w:eastAsia="宋体" w:cs="宋体"/>
                <w:sz w:val="21"/>
                <w:szCs w:val="21"/>
                <w:lang w:eastAsia="zh-CN"/>
              </w:rPr>
              <w:t>、</w:t>
            </w:r>
            <w:r>
              <w:rPr>
                <w:rFonts w:hint="eastAsia" w:ascii="宋体" w:hAnsi="宋体" w:eastAsia="宋体" w:cs="宋体"/>
                <w:sz w:val="21"/>
                <w:szCs w:val="21"/>
              </w:rPr>
              <w:t>左爱斌</w:t>
            </w:r>
            <w:r>
              <w:rPr>
                <w:rFonts w:hint="eastAsia" w:ascii="宋体" w:hAnsi="宋体" w:eastAsia="宋体" w:cs="宋体"/>
                <w:sz w:val="21"/>
                <w:szCs w:val="21"/>
                <w:lang w:eastAsia="zh-CN"/>
              </w:rPr>
              <w:t>、</w:t>
            </w:r>
            <w:r>
              <w:rPr>
                <w:rFonts w:hint="eastAsia" w:ascii="宋体" w:hAnsi="宋体" w:eastAsia="宋体" w:cs="宋体"/>
                <w:sz w:val="21"/>
                <w:szCs w:val="21"/>
              </w:rPr>
              <w:t>罗旭东</w:t>
            </w:r>
            <w:r>
              <w:rPr>
                <w:rFonts w:hint="eastAsia" w:ascii="宋体" w:hAnsi="宋体" w:eastAsia="宋体" w:cs="宋体"/>
                <w:sz w:val="21"/>
                <w:szCs w:val="21"/>
                <w:lang w:eastAsia="zh-CN"/>
              </w:rPr>
              <w:t>、</w:t>
            </w:r>
            <w:r>
              <w:rPr>
                <w:rFonts w:hint="eastAsia" w:ascii="宋体" w:hAnsi="宋体" w:eastAsia="宋体" w:cs="宋体"/>
                <w:sz w:val="21"/>
                <w:szCs w:val="21"/>
              </w:rPr>
              <w:t>黄振宇</w:t>
            </w:r>
            <w:r>
              <w:rPr>
                <w:rFonts w:hint="eastAsia" w:ascii="宋体" w:hAnsi="宋体" w:eastAsia="宋体" w:cs="宋体"/>
                <w:sz w:val="21"/>
                <w:szCs w:val="21"/>
                <w:lang w:eastAsia="zh-CN"/>
              </w:rPr>
              <w:t>、</w:t>
            </w:r>
            <w:r>
              <w:rPr>
                <w:rFonts w:hint="eastAsia" w:ascii="宋体" w:hAnsi="宋体" w:eastAsia="宋体" w:cs="宋体"/>
                <w:sz w:val="21"/>
                <w:szCs w:val="21"/>
              </w:rPr>
              <w:t>杨尚维</w:t>
            </w:r>
            <w:r>
              <w:rPr>
                <w:rFonts w:hint="eastAsia" w:ascii="宋体" w:hAnsi="宋体" w:eastAsia="宋体" w:cs="宋体"/>
                <w:sz w:val="21"/>
                <w:szCs w:val="21"/>
                <w:lang w:eastAsia="zh-CN"/>
              </w:rPr>
              <w:t>、</w:t>
            </w:r>
            <w:r>
              <w:rPr>
                <w:rFonts w:hint="eastAsia" w:ascii="宋体" w:hAnsi="宋体" w:eastAsia="宋体" w:cs="宋体"/>
                <w:sz w:val="21"/>
                <w:szCs w:val="21"/>
              </w:rPr>
              <w:t>李晓菁</w:t>
            </w:r>
            <w:r>
              <w:rPr>
                <w:rFonts w:hint="eastAsia" w:ascii="宋体" w:hAnsi="宋体" w:eastAsia="宋体" w:cs="宋体"/>
                <w:sz w:val="21"/>
                <w:szCs w:val="21"/>
                <w:lang w:eastAsia="zh-CN"/>
              </w:rPr>
              <w:t>、</w:t>
            </w:r>
            <w:r>
              <w:rPr>
                <w:rFonts w:hint="eastAsia" w:ascii="宋体" w:hAnsi="宋体" w:eastAsia="宋体" w:cs="宋体"/>
                <w:sz w:val="21"/>
                <w:szCs w:val="21"/>
              </w:rPr>
              <w:t>张宏</w:t>
            </w:r>
            <w:r>
              <w:rPr>
                <w:rFonts w:hint="eastAsia" w:ascii="宋体" w:hAnsi="宋体" w:eastAsia="宋体" w:cs="宋体"/>
                <w:sz w:val="21"/>
                <w:szCs w:val="21"/>
                <w:lang w:eastAsia="zh-CN"/>
              </w:rPr>
              <w:t>、</w:t>
            </w:r>
            <w:r>
              <w:rPr>
                <w:rFonts w:hint="eastAsia" w:ascii="宋体" w:hAnsi="宋体" w:eastAsia="宋体" w:cs="宋体"/>
                <w:sz w:val="21"/>
                <w:szCs w:val="21"/>
              </w:rPr>
              <w:t>常志方</w:t>
            </w:r>
            <w:r>
              <w:rPr>
                <w:rFonts w:hint="eastAsia" w:ascii="宋体" w:hAnsi="宋体" w:eastAsia="宋体" w:cs="宋体"/>
                <w:sz w:val="21"/>
                <w:szCs w:val="21"/>
                <w:lang w:eastAsia="zh-CN"/>
              </w:rPr>
              <w:t>、</w:t>
            </w:r>
            <w:r>
              <w:rPr>
                <w:rFonts w:hint="eastAsia" w:ascii="宋体" w:hAnsi="宋体" w:eastAsia="宋体" w:cs="宋体"/>
                <w:sz w:val="21"/>
                <w:szCs w:val="21"/>
              </w:rPr>
              <w:t>权利人：广东省计量科学研究院（华南国家计量测试中心）、中国计量科学研究院）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jc w:val="center"/>
        </w:trPr>
        <w:tc>
          <w:tcPr>
            <w:tcW w:w="164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b/>
                <w:bCs/>
              </w:rPr>
            </w:pPr>
          </w:p>
        </w:tc>
        <w:tc>
          <w:tcPr>
            <w:tcW w:w="7819" w:type="dxa"/>
            <w:noWrap w:val="0"/>
            <w:vAlign w:val="center"/>
          </w:tcPr>
          <w:p>
            <w:pPr>
              <w:keepNext w:val="0"/>
              <w:keepLines w:val="0"/>
              <w:pageBreakBefore w:val="0"/>
              <w:kinsoku/>
              <w:wordWrap/>
              <w:overflowPunct/>
              <w:topLinePunct w:val="0"/>
              <w:autoSpaceDE/>
              <w:autoSpaceDN/>
              <w:bidi w:val="0"/>
              <w:adjustRightInd/>
              <w:snapToGrid/>
              <w:spacing w:line="36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标准10：</w:t>
            </w:r>
            <w:r>
              <w:rPr>
                <w:rFonts w:hint="eastAsia" w:ascii="宋体" w:hAnsi="宋体" w:eastAsia="宋体" w:cs="宋体"/>
                <w:sz w:val="21"/>
                <w:szCs w:val="21"/>
                <w:lang w:val="en-US" w:eastAsia="zh-CN"/>
              </w:rPr>
              <w:t>&lt;</w:t>
            </w:r>
            <w:r>
              <w:rPr>
                <w:rFonts w:hint="eastAsia" w:ascii="宋体" w:hAnsi="宋体" w:eastAsia="宋体" w:cs="宋体"/>
                <w:sz w:val="21"/>
                <w:szCs w:val="21"/>
              </w:rPr>
              <w:t>电场探头校准规范（JJF 1886-2020</w:t>
            </w:r>
            <w:r>
              <w:rPr>
                <w:rFonts w:hint="eastAsia" w:ascii="宋体" w:hAnsi="宋体" w:eastAsia="宋体" w:cs="宋体"/>
                <w:sz w:val="21"/>
                <w:szCs w:val="21"/>
                <w:lang w:val="en-US" w:eastAsia="zh-CN"/>
              </w:rPr>
              <w:t>)&gt;、（</w:t>
            </w:r>
            <w:r>
              <w:rPr>
                <w:rFonts w:hint="eastAsia" w:ascii="宋体" w:hAnsi="宋体" w:eastAsia="宋体" w:cs="宋体"/>
                <w:sz w:val="21"/>
                <w:szCs w:val="21"/>
              </w:rPr>
              <w:t>起草人：李大博、李渤、谢鸣、赵品彰、肖丽娜</w:t>
            </w:r>
            <w:r>
              <w:rPr>
                <w:rFonts w:hint="eastAsia" w:ascii="宋体" w:hAnsi="宋体" w:eastAsia="宋体" w:cs="宋体"/>
                <w:sz w:val="21"/>
                <w:szCs w:val="21"/>
                <w:lang w:eastAsia="zh-CN"/>
              </w:rPr>
              <w:t>、</w:t>
            </w:r>
            <w:r>
              <w:rPr>
                <w:rFonts w:hint="eastAsia" w:ascii="宋体" w:hAnsi="宋体" w:eastAsia="宋体" w:cs="宋体"/>
                <w:sz w:val="21"/>
                <w:szCs w:val="21"/>
              </w:rPr>
              <w:t>起草单位：中国计量科学研究院、江苏省计量科学研究院、福建省计量科学研究院）</w:t>
            </w:r>
          </w:p>
        </w:tc>
      </w:tr>
    </w:tbl>
    <w:p>
      <w:pPr>
        <w:rPr>
          <w:rFonts w:hint="eastAsia" w:ascii="黑体" w:hAnsi="宋体" w:eastAsia="黑体" w:cs="黑体"/>
          <w:b w:val="0"/>
          <w:kern w:val="0"/>
          <w:sz w:val="28"/>
          <w:szCs w:val="28"/>
          <w:highlight w:val="none"/>
        </w:rPr>
        <w:sectPr>
          <w:pgSz w:w="11906" w:h="16838"/>
          <w:pgMar w:top="1304" w:right="1701" w:bottom="1304" w:left="1701" w:header="851" w:footer="992" w:gutter="0"/>
          <w:pgBorders>
            <w:top w:val="none" w:sz="0" w:space="0"/>
            <w:left w:val="none" w:sz="0" w:space="0"/>
            <w:bottom w:val="none" w:sz="0" w:space="0"/>
            <w:right w:val="none" w:sz="0" w:space="0"/>
          </w:pgBorders>
          <w:cols w:space="720" w:num="1"/>
          <w:rtlGutter w:val="0"/>
          <w:docGrid w:type="lines" w:linePitch="314" w:charSpace="0"/>
        </w:sectPr>
      </w:pPr>
    </w:p>
    <w:p>
      <w:pPr>
        <w:pStyle w:val="3"/>
        <w:keepNext w:val="0"/>
        <w:keepLines w:val="0"/>
        <w:widowControl/>
        <w:suppressLineNumbers w:val="0"/>
        <w:jc w:val="left"/>
        <w:rPr>
          <w:rFonts w:hint="default" w:ascii="黑体" w:hAnsi="宋体" w:eastAsia="黑体" w:cs="黑体"/>
          <w:b w:val="0"/>
          <w:kern w:val="0"/>
          <w:sz w:val="28"/>
          <w:szCs w:val="28"/>
          <w:highlight w:val="none"/>
          <w:lang w:val="en"/>
        </w:rPr>
      </w:pPr>
      <w:r>
        <w:rPr>
          <w:rFonts w:hint="eastAsia" w:ascii="黑体" w:hAnsi="宋体" w:eastAsia="黑体" w:cs="黑体"/>
          <w:b w:val="0"/>
          <w:kern w:val="0"/>
          <w:sz w:val="28"/>
          <w:szCs w:val="28"/>
          <w:highlight w:val="none"/>
        </w:rPr>
        <w:t>项目</w:t>
      </w:r>
      <w:r>
        <w:rPr>
          <w:rFonts w:hint="default" w:ascii="黑体" w:eastAsia="黑体" w:cs="黑体"/>
          <w:b w:val="0"/>
          <w:kern w:val="0"/>
          <w:sz w:val="28"/>
          <w:szCs w:val="28"/>
          <w:highlight w:val="none"/>
          <w:lang w:val="en"/>
        </w:rPr>
        <w:t>4</w:t>
      </w:r>
    </w:p>
    <w:p>
      <w:pPr>
        <w:pStyle w:val="3"/>
        <w:keepNext w:val="0"/>
        <w:keepLines w:val="0"/>
        <w:widowControl/>
        <w:suppressLineNumbers w:val="0"/>
        <w:rPr>
          <w:rFonts w:hint="eastAsia" w:ascii="宋体" w:hAnsi="宋体" w:eastAsia="宋体" w:cs="宋体"/>
          <w:b/>
          <w:kern w:val="0"/>
          <w:sz w:val="36"/>
          <w:szCs w:val="36"/>
          <w:highlight w:val="none"/>
        </w:rPr>
      </w:pPr>
      <w:r>
        <w:rPr>
          <w:rFonts w:hint="eastAsia" w:ascii="Times New Roman" w:hAnsi="Times New Roman" w:eastAsia="宋体" w:cs="Times New Roman"/>
          <w:b/>
          <w:kern w:val="0"/>
          <w:sz w:val="36"/>
          <w:szCs w:val="36"/>
          <w:highlight w:val="none"/>
          <w:lang w:eastAsia="zh-CN"/>
        </w:rPr>
        <w:t>2023</w:t>
      </w:r>
      <w:r>
        <w:rPr>
          <w:rFonts w:hint="eastAsia" w:ascii="宋体" w:hAnsi="宋体" w:eastAsia="宋体" w:cs="宋体"/>
          <w:b/>
          <w:kern w:val="0"/>
          <w:sz w:val="36"/>
          <w:szCs w:val="36"/>
          <w:highlight w:val="none"/>
        </w:rPr>
        <w:t>年度广东省科学技术奖公示表</w:t>
      </w:r>
    </w:p>
    <w:p>
      <w:pPr>
        <w:keepNext w:val="0"/>
        <w:keepLines w:val="0"/>
        <w:widowControl w:val="0"/>
        <w:suppressLineNumbers w:val="0"/>
        <w:spacing w:before="0" w:beforeAutospacing="0" w:after="0" w:afterAutospacing="0"/>
        <w:ind w:left="0" w:right="0"/>
        <w:jc w:val="center"/>
        <w:rPr>
          <w:rFonts w:hint="eastAsia" w:ascii="宋体" w:hAnsi="宋体" w:eastAsia="宋体" w:cs="宋体"/>
          <w:kern w:val="2"/>
          <w:sz w:val="21"/>
          <w:szCs w:val="21"/>
          <w:highlight w:val="none"/>
        </w:rPr>
      </w:pPr>
      <w:r>
        <w:rPr>
          <w:rFonts w:hint="eastAsia" w:ascii="宋体" w:hAnsi="宋体" w:eastAsia="宋体" w:cs="宋体"/>
          <w:b/>
          <w:kern w:val="2"/>
          <w:sz w:val="36"/>
          <w:szCs w:val="36"/>
          <w:highlight w:val="none"/>
          <w:lang w:val="en-US" w:eastAsia="zh-CN" w:bidi="ar"/>
        </w:rPr>
        <w:t>科技进步奖</w:t>
      </w:r>
    </w:p>
    <w:p>
      <w:pPr>
        <w:pStyle w:val="5"/>
        <w:keepNext w:val="0"/>
        <w:keepLines w:val="0"/>
        <w:widowControl w:val="0"/>
        <w:suppressLineNumbers w:val="0"/>
        <w:spacing w:before="0" w:beforeAutospacing="0" w:after="0" w:afterAutospacing="0"/>
        <w:ind w:left="0" w:right="0"/>
        <w:jc w:val="both"/>
        <w:rPr>
          <w:rFonts w:hint="eastAsia" w:ascii="宋体" w:hAnsi="Courier New" w:eastAsia="宋体" w:cs="宋体"/>
          <w:kern w:val="2"/>
          <w:sz w:val="21"/>
          <w:szCs w:val="21"/>
          <w:highlight w:val="none"/>
        </w:rPr>
      </w:pPr>
      <w:r>
        <w:rPr>
          <w:rFonts w:hint="eastAsia" w:ascii="宋体" w:hAnsi="Courier New" w:eastAsia="宋体" w:cs="宋体"/>
          <w:kern w:val="2"/>
          <w:sz w:val="21"/>
          <w:szCs w:val="21"/>
          <w:highlight w:val="none"/>
          <w:lang w:val="en-US" w:eastAsia="zh-CN" w:bidi="ar"/>
        </w:rPr>
        <w:t xml:space="preserve"> </w:t>
      </w:r>
    </w:p>
    <w:tbl>
      <w:tblPr>
        <w:tblStyle w:val="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15"/>
        <w:gridCol w:w="784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jc w:val="center"/>
        </w:trPr>
        <w:tc>
          <w:tcPr>
            <w:tcW w:w="1615" w:type="dxa"/>
            <w:tcBorders>
              <w:tl2br w:val="nil"/>
              <w:tr2bl w:val="nil"/>
            </w:tcBorders>
            <w:noWrap w:val="0"/>
            <w:vAlign w:val="center"/>
          </w:tcPr>
          <w:p>
            <w:pPr>
              <w:pStyle w:val="11"/>
              <w:keepNext w:val="0"/>
              <w:keepLines w:val="0"/>
              <w:pageBreakBefore w:val="0"/>
              <w:widowControl w:val="0"/>
              <w:kinsoku/>
              <w:wordWrap/>
              <w:overflowPunct/>
              <w:topLinePunct w:val="0"/>
              <w:autoSpaceDE/>
              <w:autoSpaceDN/>
              <w:bidi w:val="0"/>
              <w:adjustRightInd/>
              <w:snapToGrid/>
              <w:spacing w:line="360" w:lineRule="exact"/>
              <w:ind w:left="0"/>
              <w:jc w:val="center"/>
              <w:textAlignment w:val="auto"/>
              <w:rPr>
                <w:rFonts w:ascii="Times New Roman" w:hAnsi="Times New Roman" w:cs="Times New Roman"/>
                <w:b/>
                <w:sz w:val="21"/>
              </w:rPr>
            </w:pPr>
            <w:r>
              <w:rPr>
                <w:rFonts w:hint="eastAsia" w:ascii="宋体" w:hAnsi="宋体" w:eastAsia="宋体" w:cs="宋体"/>
                <w:b/>
                <w:bCs w:val="0"/>
                <w:sz w:val="21"/>
                <w:szCs w:val="21"/>
              </w:rPr>
              <w:t>项目名称</w:t>
            </w:r>
          </w:p>
        </w:tc>
        <w:tc>
          <w:tcPr>
            <w:tcW w:w="7849" w:type="dxa"/>
            <w:tcBorders>
              <w:tl2br w:val="nil"/>
              <w:tr2bl w:val="nil"/>
            </w:tcBorders>
            <w:noWrap w:val="0"/>
            <w:vAlign w:val="center"/>
          </w:tcPr>
          <w:p>
            <w:pPr>
              <w:pStyle w:val="11"/>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港口液货贸易容量计量关键技术及应用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9" w:hRule="atLeast"/>
          <w:jc w:val="center"/>
        </w:trPr>
        <w:tc>
          <w:tcPr>
            <w:tcW w:w="1615" w:type="dxa"/>
            <w:vMerge w:val="restart"/>
            <w:tcBorders>
              <w:tl2br w:val="nil"/>
              <w:tr2bl w:val="nil"/>
            </w:tcBorders>
            <w:noWrap w:val="0"/>
            <w:vAlign w:val="center"/>
          </w:tcPr>
          <w:p>
            <w:pPr>
              <w:pStyle w:val="11"/>
              <w:keepNext w:val="0"/>
              <w:keepLines w:val="0"/>
              <w:pageBreakBefore w:val="0"/>
              <w:widowControl w:val="0"/>
              <w:kinsoku/>
              <w:wordWrap/>
              <w:overflowPunct/>
              <w:topLinePunct w:val="0"/>
              <w:autoSpaceDE/>
              <w:autoSpaceDN/>
              <w:bidi w:val="0"/>
              <w:adjustRightInd/>
              <w:snapToGrid/>
              <w:spacing w:line="360" w:lineRule="exact"/>
              <w:ind w:left="0"/>
              <w:jc w:val="center"/>
              <w:textAlignment w:val="auto"/>
              <w:rPr>
                <w:rFonts w:ascii="Times New Roman" w:hAnsi="Times New Roman" w:cs="Times New Roman"/>
                <w:b/>
                <w:sz w:val="21"/>
              </w:rPr>
            </w:pPr>
            <w:r>
              <w:rPr>
                <w:rFonts w:hint="eastAsia" w:ascii="宋体" w:hAnsi="宋体" w:eastAsia="宋体" w:cs="宋体"/>
                <w:b/>
                <w:bCs w:val="0"/>
                <w:sz w:val="21"/>
                <w:szCs w:val="21"/>
              </w:rPr>
              <w:t>主要完成单位</w:t>
            </w:r>
          </w:p>
        </w:tc>
        <w:tc>
          <w:tcPr>
            <w:tcW w:w="7849" w:type="dxa"/>
            <w:tcBorders>
              <w:tl2br w:val="nil"/>
              <w:tr2bl w:val="nil"/>
            </w:tcBorders>
            <w:noWrap w:val="0"/>
            <w:vAlign w:val="center"/>
          </w:tcPr>
          <w:p>
            <w:pPr>
              <w:pStyle w:val="11"/>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广州能源检测研究院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9" w:hRule="atLeast"/>
          <w:jc w:val="center"/>
        </w:trPr>
        <w:tc>
          <w:tcPr>
            <w:tcW w:w="1615" w:type="dxa"/>
            <w:vMerge w:val="continue"/>
            <w:tcBorders>
              <w:tl2br w:val="nil"/>
              <w:tr2bl w:val="nil"/>
            </w:tcBorders>
            <w:noWrap w:val="0"/>
            <w:vAlign w:val="center"/>
          </w:tcPr>
          <w:p>
            <w:pPr>
              <w:pStyle w:val="11"/>
              <w:keepNext w:val="0"/>
              <w:keepLines w:val="0"/>
              <w:pageBreakBefore w:val="0"/>
              <w:widowControl w:val="0"/>
              <w:kinsoku/>
              <w:wordWrap/>
              <w:overflowPunct/>
              <w:topLinePunct w:val="0"/>
              <w:autoSpaceDE/>
              <w:autoSpaceDN/>
              <w:bidi w:val="0"/>
              <w:adjustRightInd/>
              <w:snapToGrid/>
              <w:spacing w:line="360" w:lineRule="exact"/>
              <w:ind w:left="0"/>
              <w:jc w:val="center"/>
              <w:textAlignment w:val="auto"/>
              <w:rPr>
                <w:rFonts w:ascii="Times New Roman" w:hAnsi="Times New Roman" w:cs="Times New Roman"/>
                <w:b/>
                <w:sz w:val="21"/>
              </w:rPr>
            </w:pPr>
          </w:p>
        </w:tc>
        <w:tc>
          <w:tcPr>
            <w:tcW w:w="7849" w:type="dxa"/>
            <w:tcBorders>
              <w:tl2br w:val="nil"/>
              <w:tr2bl w:val="nil"/>
            </w:tcBorders>
            <w:noWrap w:val="0"/>
            <w:vAlign w:val="center"/>
          </w:tcPr>
          <w:p>
            <w:pPr>
              <w:pStyle w:val="11"/>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华南理工</w:t>
            </w:r>
            <w:r>
              <w:rPr>
                <w:rFonts w:hint="eastAsia" w:ascii="宋体" w:hAnsi="宋体" w:eastAsia="宋体" w:cs="宋体"/>
                <w:color w:val="auto"/>
                <w:sz w:val="21"/>
                <w:szCs w:val="21"/>
              </w:rPr>
              <w:t>大</w:t>
            </w:r>
            <w:r>
              <w:rPr>
                <w:rFonts w:hint="eastAsia" w:ascii="宋体" w:hAnsi="宋体" w:eastAsia="宋体" w:cs="宋体"/>
                <w:sz w:val="21"/>
                <w:szCs w:val="21"/>
              </w:rPr>
              <w:t>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9" w:hRule="atLeast"/>
          <w:jc w:val="center"/>
        </w:trPr>
        <w:tc>
          <w:tcPr>
            <w:tcW w:w="1615" w:type="dxa"/>
            <w:vMerge w:val="continue"/>
            <w:tcBorders>
              <w:tl2br w:val="nil"/>
              <w:tr2bl w:val="nil"/>
            </w:tcBorders>
            <w:noWrap w:val="0"/>
            <w:vAlign w:val="center"/>
          </w:tcPr>
          <w:p>
            <w:pPr>
              <w:pStyle w:val="11"/>
              <w:keepNext w:val="0"/>
              <w:keepLines w:val="0"/>
              <w:pageBreakBefore w:val="0"/>
              <w:widowControl w:val="0"/>
              <w:kinsoku/>
              <w:wordWrap/>
              <w:overflowPunct/>
              <w:topLinePunct w:val="0"/>
              <w:autoSpaceDE/>
              <w:autoSpaceDN/>
              <w:bidi w:val="0"/>
              <w:adjustRightInd/>
              <w:snapToGrid/>
              <w:spacing w:line="360" w:lineRule="exact"/>
              <w:ind w:left="0"/>
              <w:jc w:val="center"/>
              <w:textAlignment w:val="auto"/>
              <w:rPr>
                <w:rFonts w:ascii="Times New Roman" w:hAnsi="Times New Roman" w:cs="Times New Roman"/>
                <w:b/>
                <w:sz w:val="21"/>
              </w:rPr>
            </w:pPr>
          </w:p>
        </w:tc>
        <w:tc>
          <w:tcPr>
            <w:tcW w:w="7849" w:type="dxa"/>
            <w:tcBorders>
              <w:tl2br w:val="nil"/>
              <w:tr2bl w:val="nil"/>
            </w:tcBorders>
            <w:noWrap w:val="0"/>
            <w:vAlign w:val="center"/>
          </w:tcPr>
          <w:p>
            <w:pPr>
              <w:pStyle w:val="11"/>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中国计量大学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9" w:hRule="atLeast"/>
          <w:jc w:val="center"/>
        </w:trPr>
        <w:tc>
          <w:tcPr>
            <w:tcW w:w="1615" w:type="dxa"/>
            <w:vMerge w:val="continue"/>
            <w:tcBorders>
              <w:tl2br w:val="nil"/>
              <w:tr2bl w:val="nil"/>
            </w:tcBorders>
            <w:noWrap w:val="0"/>
            <w:vAlign w:val="center"/>
          </w:tcPr>
          <w:p>
            <w:pPr>
              <w:pStyle w:val="11"/>
              <w:keepNext w:val="0"/>
              <w:keepLines w:val="0"/>
              <w:pageBreakBefore w:val="0"/>
              <w:widowControl w:val="0"/>
              <w:kinsoku/>
              <w:wordWrap/>
              <w:overflowPunct/>
              <w:topLinePunct w:val="0"/>
              <w:autoSpaceDE/>
              <w:autoSpaceDN/>
              <w:bidi w:val="0"/>
              <w:adjustRightInd/>
              <w:snapToGrid/>
              <w:spacing w:line="360" w:lineRule="exact"/>
              <w:ind w:left="0"/>
              <w:jc w:val="center"/>
              <w:textAlignment w:val="auto"/>
              <w:rPr>
                <w:rFonts w:ascii="Times New Roman" w:hAnsi="Times New Roman" w:cs="Times New Roman"/>
                <w:b/>
                <w:sz w:val="21"/>
              </w:rPr>
            </w:pPr>
          </w:p>
        </w:tc>
        <w:tc>
          <w:tcPr>
            <w:tcW w:w="7849" w:type="dxa"/>
            <w:tcBorders>
              <w:tl2br w:val="nil"/>
              <w:tr2bl w:val="nil"/>
            </w:tcBorders>
            <w:noWrap w:val="0"/>
            <w:vAlign w:val="center"/>
          </w:tcPr>
          <w:p>
            <w:pPr>
              <w:pStyle w:val="11"/>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桂林电子科技大学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9" w:hRule="atLeast"/>
          <w:jc w:val="center"/>
        </w:trPr>
        <w:tc>
          <w:tcPr>
            <w:tcW w:w="1615" w:type="dxa"/>
            <w:vMerge w:val="continue"/>
            <w:tcBorders>
              <w:tl2br w:val="nil"/>
              <w:tr2bl w:val="nil"/>
            </w:tcBorders>
            <w:noWrap w:val="0"/>
            <w:vAlign w:val="center"/>
          </w:tcPr>
          <w:p>
            <w:pPr>
              <w:pStyle w:val="11"/>
              <w:keepNext w:val="0"/>
              <w:keepLines w:val="0"/>
              <w:pageBreakBefore w:val="0"/>
              <w:widowControl w:val="0"/>
              <w:kinsoku/>
              <w:wordWrap/>
              <w:overflowPunct/>
              <w:topLinePunct w:val="0"/>
              <w:autoSpaceDE/>
              <w:autoSpaceDN/>
              <w:bidi w:val="0"/>
              <w:adjustRightInd/>
              <w:snapToGrid/>
              <w:spacing w:line="360" w:lineRule="exact"/>
              <w:ind w:left="0"/>
              <w:jc w:val="center"/>
              <w:textAlignment w:val="auto"/>
              <w:rPr>
                <w:rFonts w:ascii="Times New Roman" w:hAnsi="Times New Roman" w:cs="Times New Roman"/>
                <w:b/>
                <w:sz w:val="21"/>
              </w:rPr>
            </w:pPr>
          </w:p>
        </w:tc>
        <w:tc>
          <w:tcPr>
            <w:tcW w:w="7849" w:type="dxa"/>
            <w:tcBorders>
              <w:tl2br w:val="nil"/>
              <w:tr2bl w:val="nil"/>
            </w:tcBorders>
            <w:noWrap w:val="0"/>
            <w:vAlign w:val="center"/>
          </w:tcPr>
          <w:p>
            <w:pPr>
              <w:pStyle w:val="11"/>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托肯恒山科技（广州）有限公司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615"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主要完成人</w:t>
            </w:r>
          </w:p>
          <w:p>
            <w:pPr>
              <w:pStyle w:val="11"/>
              <w:keepNext w:val="0"/>
              <w:keepLines w:val="0"/>
              <w:pageBreakBefore w:val="0"/>
              <w:widowControl w:val="0"/>
              <w:kinsoku/>
              <w:wordWrap/>
              <w:overflowPunct/>
              <w:topLinePunct w:val="0"/>
              <w:autoSpaceDE/>
              <w:autoSpaceDN/>
              <w:bidi w:val="0"/>
              <w:adjustRightInd/>
              <w:snapToGrid/>
              <w:spacing w:line="360" w:lineRule="exact"/>
              <w:ind w:left="0" w:hanging="75"/>
              <w:jc w:val="center"/>
              <w:textAlignment w:val="auto"/>
              <w:rPr>
                <w:rFonts w:ascii="Times New Roman" w:hAnsi="Times New Roman" w:cs="Times New Roman"/>
                <w:b/>
                <w:sz w:val="21"/>
              </w:rPr>
            </w:pPr>
            <w:r>
              <w:rPr>
                <w:rFonts w:hint="eastAsia" w:ascii="宋体" w:hAnsi="宋体" w:eastAsia="宋体" w:cs="宋体"/>
                <w:b/>
                <w:bCs/>
                <w:sz w:val="21"/>
                <w:szCs w:val="21"/>
              </w:rPr>
              <w:t>（职称、完成单位、工作单位）</w:t>
            </w:r>
          </w:p>
        </w:tc>
        <w:tc>
          <w:tcPr>
            <w:tcW w:w="7849" w:type="dxa"/>
            <w:tcBorders>
              <w:tl2br w:val="nil"/>
              <w:tr2bl w:val="nil"/>
            </w:tcBorders>
            <w:noWrap w:val="0"/>
            <w:vAlign w:val="center"/>
          </w:tcPr>
          <w:p>
            <w:pPr>
              <w:pStyle w:val="11"/>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1.陈国宇（高级工程师、广州能源检测研究院、广州能源检测研究院</w:t>
            </w:r>
            <w:r>
              <w:rPr>
                <w:rFonts w:hint="eastAsia" w:ascii="宋体" w:hAnsi="宋体" w:cs="宋体"/>
                <w:sz w:val="21"/>
                <w:szCs w:val="21"/>
                <w:lang w:eastAsia="zh-CN"/>
              </w:rPr>
              <w:t>、</w:t>
            </w:r>
            <w:r>
              <w:rPr>
                <w:rFonts w:hint="eastAsia" w:ascii="宋体" w:hAnsi="宋体" w:eastAsia="宋体" w:cs="宋体"/>
                <w:sz w:val="21"/>
                <w:szCs w:val="21"/>
              </w:rPr>
              <w:t>研究了基于蒙特卡罗法的多传感点储罐容量测量方法，进液高度、气泡干扰作用下的油品贸易量补偿方法等内容，获得发明专利7件、实用新型专利2件，发表论文11篇，参编省地方规程1项）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615"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Times New Roman" w:hAnsi="Times New Roman" w:cs="Times New Roman"/>
                <w:sz w:val="2"/>
                <w:szCs w:val="2"/>
              </w:rPr>
            </w:pPr>
          </w:p>
        </w:tc>
        <w:tc>
          <w:tcPr>
            <w:tcW w:w="7849" w:type="dxa"/>
            <w:tcBorders>
              <w:tl2br w:val="nil"/>
              <w:tr2bl w:val="nil"/>
            </w:tcBorders>
            <w:noWrap w:val="0"/>
            <w:vAlign w:val="center"/>
          </w:tcPr>
          <w:p>
            <w:pPr>
              <w:pStyle w:val="11"/>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2.刘桂雄（教授、华南理工大学、华南理工大学</w:t>
            </w:r>
            <w:r>
              <w:rPr>
                <w:rFonts w:hint="eastAsia" w:ascii="宋体" w:hAnsi="宋体" w:cs="宋体"/>
                <w:sz w:val="21"/>
                <w:szCs w:val="21"/>
                <w:lang w:eastAsia="zh-CN"/>
              </w:rPr>
              <w:t>、</w:t>
            </w:r>
            <w:r>
              <w:rPr>
                <w:rFonts w:hint="eastAsia" w:ascii="宋体" w:hAnsi="宋体" w:eastAsia="宋体" w:cs="宋体"/>
                <w:sz w:val="21"/>
                <w:szCs w:val="21"/>
              </w:rPr>
              <w:t>研究了基于蒙特卡罗法的多传感点储罐容量测量方法、基于MVSNet多视角储罐在位测量方法等内容，发表论文3篇）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jc w:val="center"/>
        </w:trPr>
        <w:tc>
          <w:tcPr>
            <w:tcW w:w="1615"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Times New Roman" w:hAnsi="Times New Roman" w:cs="Times New Roman"/>
                <w:sz w:val="2"/>
                <w:szCs w:val="2"/>
              </w:rPr>
            </w:pPr>
          </w:p>
        </w:tc>
        <w:tc>
          <w:tcPr>
            <w:tcW w:w="7849" w:type="dxa"/>
            <w:tcBorders>
              <w:tl2br w:val="nil"/>
              <w:tr2bl w:val="nil"/>
            </w:tcBorders>
            <w:noWrap w:val="0"/>
            <w:vAlign w:val="center"/>
          </w:tcPr>
          <w:p>
            <w:pPr>
              <w:pStyle w:val="11"/>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3.万勇（教授级高级工程师、广州能源检测研究院、广州能源检测研究院</w:t>
            </w:r>
            <w:r>
              <w:rPr>
                <w:rFonts w:hint="eastAsia" w:ascii="宋体" w:hAnsi="宋体" w:cs="宋体"/>
                <w:sz w:val="21"/>
                <w:szCs w:val="21"/>
                <w:lang w:eastAsia="zh-CN"/>
              </w:rPr>
              <w:t>、</w:t>
            </w:r>
            <w:r>
              <w:rPr>
                <w:rFonts w:hint="eastAsia" w:ascii="宋体" w:hAnsi="宋体" w:eastAsia="宋体" w:cs="宋体"/>
                <w:sz w:val="21"/>
                <w:szCs w:val="21"/>
              </w:rPr>
              <w:t>研究了基于蒙特卡罗法的多传感点储罐容量测量方法，介质挥发、太阳辐射等因素影响下的储罐容量、液位测量方法，进液高度、气泡干扰作用下的油品贸易量补偿方法等内容，获得发明专利5件、实用新型专利1件，发表论文14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615"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Times New Roman" w:hAnsi="Times New Roman" w:cs="Times New Roman"/>
                <w:sz w:val="2"/>
                <w:szCs w:val="2"/>
              </w:rPr>
            </w:pPr>
          </w:p>
        </w:tc>
        <w:tc>
          <w:tcPr>
            <w:tcW w:w="7849" w:type="dxa"/>
            <w:tcBorders>
              <w:tl2br w:val="nil"/>
              <w:tr2bl w:val="nil"/>
            </w:tcBorders>
            <w:noWrap w:val="0"/>
            <w:vAlign w:val="center"/>
          </w:tcPr>
          <w:p>
            <w:pPr>
              <w:pStyle w:val="11"/>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4.刘雅杰（高级工程师、广州能源检测研究院、广州能源检测研究院</w:t>
            </w:r>
            <w:r>
              <w:rPr>
                <w:rFonts w:hint="eastAsia" w:ascii="宋体" w:hAnsi="宋体" w:cs="宋体"/>
                <w:sz w:val="21"/>
                <w:szCs w:val="21"/>
                <w:lang w:eastAsia="zh-CN"/>
              </w:rPr>
              <w:t>、</w:t>
            </w:r>
            <w:r>
              <w:rPr>
                <w:rFonts w:hint="eastAsia" w:ascii="宋体" w:hAnsi="宋体" w:eastAsia="宋体" w:cs="宋体"/>
                <w:sz w:val="21"/>
                <w:szCs w:val="21"/>
              </w:rPr>
              <w:t>研究了基于蒙特卡罗法的多传感点储罐容量测量方法，介质挥发、太阳辐射等因素影响下的储罐容量、液位测量方法等内容，获得发明专利3件）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jc w:val="center"/>
        </w:trPr>
        <w:tc>
          <w:tcPr>
            <w:tcW w:w="1615" w:type="dxa"/>
            <w:vMerge w:val="continue"/>
            <w:tcBorders>
              <w:tl2br w:val="nil"/>
              <w:tr2bl w:val="nil"/>
            </w:tcBorders>
            <w:noWrap w:val="0"/>
            <w:vAlign w:val="center"/>
          </w:tcPr>
          <w:p>
            <w:pPr>
              <w:jc w:val="center"/>
              <w:rPr>
                <w:rFonts w:ascii="Times New Roman" w:hAnsi="Times New Roman" w:cs="Times New Roman"/>
                <w:sz w:val="2"/>
                <w:szCs w:val="2"/>
              </w:rPr>
            </w:pPr>
          </w:p>
        </w:tc>
        <w:tc>
          <w:tcPr>
            <w:tcW w:w="7849" w:type="dxa"/>
            <w:tcBorders>
              <w:tl2br w:val="nil"/>
              <w:tr2bl w:val="nil"/>
            </w:tcBorders>
            <w:noWrap w:val="0"/>
            <w:vAlign w:val="center"/>
          </w:tcPr>
          <w:p>
            <w:pPr>
              <w:pStyle w:val="11"/>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5.卢嘉敏（高级工程师、广州能源检测研究院、广州能源检测研究院</w:t>
            </w:r>
            <w:r>
              <w:rPr>
                <w:rFonts w:hint="eastAsia" w:ascii="宋体" w:hAnsi="宋体" w:cs="宋体"/>
                <w:sz w:val="21"/>
                <w:szCs w:val="21"/>
                <w:lang w:eastAsia="zh-CN"/>
              </w:rPr>
              <w:t>、</w:t>
            </w:r>
            <w:r>
              <w:rPr>
                <w:rFonts w:hint="eastAsia" w:ascii="宋体" w:hAnsi="宋体" w:eastAsia="宋体" w:cs="宋体"/>
                <w:sz w:val="21"/>
                <w:szCs w:val="21"/>
              </w:rPr>
              <w:t>研究了介质挥发、太阳辐射等因素影响下的储罐容量、液位测量方法，进液高度、气泡干扰作用下的油品贸易量补偿方法等内容，获得发明专利1件，发表论文6篇，牵头编制省地方规程1项）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jc w:val="center"/>
        </w:trPr>
        <w:tc>
          <w:tcPr>
            <w:tcW w:w="1615" w:type="dxa"/>
            <w:vMerge w:val="continue"/>
            <w:tcBorders>
              <w:tl2br w:val="nil"/>
              <w:tr2bl w:val="nil"/>
            </w:tcBorders>
            <w:noWrap w:val="0"/>
            <w:vAlign w:val="center"/>
          </w:tcPr>
          <w:p>
            <w:pPr>
              <w:jc w:val="center"/>
              <w:rPr>
                <w:rFonts w:ascii="Times New Roman" w:hAnsi="Times New Roman" w:cs="Times New Roman"/>
                <w:sz w:val="2"/>
                <w:szCs w:val="2"/>
              </w:rPr>
            </w:pPr>
          </w:p>
        </w:tc>
        <w:tc>
          <w:tcPr>
            <w:tcW w:w="7849" w:type="dxa"/>
            <w:tcBorders>
              <w:tl2br w:val="nil"/>
              <w:tr2bl w:val="nil"/>
            </w:tcBorders>
            <w:noWrap w:val="0"/>
            <w:vAlign w:val="center"/>
          </w:tcPr>
          <w:p>
            <w:pPr>
              <w:pStyle w:val="11"/>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6.谢小芳（高级工程师、广州能源检测研究院、广州能源检测研究院</w:t>
            </w:r>
            <w:r>
              <w:rPr>
                <w:rFonts w:hint="eastAsia" w:ascii="宋体" w:hAnsi="宋体" w:cs="宋体"/>
                <w:sz w:val="21"/>
                <w:szCs w:val="21"/>
                <w:lang w:eastAsia="zh-CN"/>
              </w:rPr>
              <w:t>、</w:t>
            </w:r>
            <w:r>
              <w:rPr>
                <w:rFonts w:hint="eastAsia" w:ascii="宋体" w:hAnsi="宋体" w:eastAsia="宋体" w:cs="宋体"/>
                <w:sz w:val="21"/>
                <w:szCs w:val="21"/>
              </w:rPr>
              <w:t>研究了基于蒙特卡罗法的多传感点储罐容量测量方法，介质挥发、太阳辐射等因素影响下的储罐容量、液位测量方法，进液高度、气泡干扰作用下的油品贸易量补偿方法等内容，获得发明专利4件、实用新型专利2件，发表论文5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jc w:val="center"/>
        </w:trPr>
        <w:tc>
          <w:tcPr>
            <w:tcW w:w="1615" w:type="dxa"/>
            <w:vMerge w:val="continue"/>
            <w:tcBorders>
              <w:tl2br w:val="nil"/>
              <w:tr2bl w:val="nil"/>
            </w:tcBorders>
            <w:noWrap w:val="0"/>
            <w:vAlign w:val="center"/>
          </w:tcPr>
          <w:p>
            <w:pPr>
              <w:jc w:val="center"/>
              <w:rPr>
                <w:rFonts w:ascii="Times New Roman" w:hAnsi="Times New Roman" w:cs="Times New Roman"/>
                <w:sz w:val="2"/>
                <w:szCs w:val="2"/>
              </w:rPr>
            </w:pPr>
          </w:p>
        </w:tc>
        <w:tc>
          <w:tcPr>
            <w:tcW w:w="7849" w:type="dxa"/>
            <w:tcBorders>
              <w:tl2br w:val="nil"/>
              <w:tr2bl w:val="nil"/>
            </w:tcBorders>
            <w:noWrap w:val="0"/>
            <w:vAlign w:val="center"/>
          </w:tcPr>
          <w:p>
            <w:pPr>
              <w:pStyle w:val="11"/>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7.张洪军（教授、中国计量大学、中国计量大学</w:t>
            </w:r>
            <w:r>
              <w:rPr>
                <w:rFonts w:hint="eastAsia" w:ascii="宋体" w:hAnsi="宋体" w:cs="宋体"/>
                <w:sz w:val="21"/>
                <w:szCs w:val="21"/>
                <w:lang w:eastAsia="zh-CN"/>
              </w:rPr>
              <w:t>、</w:t>
            </w:r>
            <w:r>
              <w:rPr>
                <w:rFonts w:hint="eastAsia" w:ascii="宋体" w:hAnsi="宋体" w:eastAsia="宋体" w:cs="宋体"/>
                <w:sz w:val="21"/>
                <w:szCs w:val="21"/>
              </w:rPr>
              <w:t>研究了基于立式储罐的港口区液态能源物质动态测量监控及防作弊技术，船舶舱容三维激光扫描测量及原油海运贸易短量防范技术等内容，发表论文1篇）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jc w:val="center"/>
        </w:trPr>
        <w:tc>
          <w:tcPr>
            <w:tcW w:w="1615" w:type="dxa"/>
            <w:vMerge w:val="continue"/>
            <w:tcBorders>
              <w:tl2br w:val="nil"/>
              <w:tr2bl w:val="nil"/>
            </w:tcBorders>
            <w:noWrap w:val="0"/>
            <w:vAlign w:val="center"/>
          </w:tcPr>
          <w:p>
            <w:pPr>
              <w:jc w:val="center"/>
              <w:rPr>
                <w:rFonts w:ascii="Times New Roman" w:hAnsi="Times New Roman" w:cs="Times New Roman"/>
                <w:sz w:val="2"/>
                <w:szCs w:val="2"/>
              </w:rPr>
            </w:pPr>
          </w:p>
        </w:tc>
        <w:tc>
          <w:tcPr>
            <w:tcW w:w="7849" w:type="dxa"/>
            <w:tcBorders>
              <w:tl2br w:val="nil"/>
              <w:tr2bl w:val="nil"/>
            </w:tcBorders>
            <w:noWrap w:val="0"/>
            <w:vAlign w:val="center"/>
          </w:tcPr>
          <w:p>
            <w:pPr>
              <w:pStyle w:val="11"/>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8.彭艳华（副研究员、桂林电子科技大学、桂林电子科技大学</w:t>
            </w:r>
            <w:r>
              <w:rPr>
                <w:rFonts w:hint="eastAsia" w:ascii="宋体" w:hAnsi="宋体" w:cs="宋体"/>
                <w:sz w:val="21"/>
                <w:szCs w:val="21"/>
                <w:lang w:eastAsia="zh-CN"/>
              </w:rPr>
              <w:t>、</w:t>
            </w:r>
            <w:r>
              <w:rPr>
                <w:rFonts w:hint="eastAsia" w:ascii="宋体" w:hAnsi="宋体" w:eastAsia="宋体" w:cs="宋体"/>
                <w:sz w:val="21"/>
                <w:szCs w:val="21"/>
              </w:rPr>
              <w:t>研究了基于蒙特卡罗法的多传感点储罐容量测量方法，气泡体积干扰下的油品贸易量补偿方法等内容，发表论文5篇）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jc w:val="center"/>
        </w:trPr>
        <w:tc>
          <w:tcPr>
            <w:tcW w:w="1615" w:type="dxa"/>
            <w:vMerge w:val="continue"/>
            <w:tcBorders>
              <w:tl2br w:val="nil"/>
              <w:tr2bl w:val="nil"/>
            </w:tcBorders>
            <w:noWrap w:val="0"/>
            <w:vAlign w:val="center"/>
          </w:tcPr>
          <w:p>
            <w:pPr>
              <w:jc w:val="center"/>
              <w:rPr>
                <w:rFonts w:ascii="Times New Roman" w:hAnsi="Times New Roman" w:cs="Times New Roman"/>
                <w:sz w:val="2"/>
                <w:szCs w:val="2"/>
              </w:rPr>
            </w:pPr>
          </w:p>
        </w:tc>
        <w:tc>
          <w:tcPr>
            <w:tcW w:w="7849" w:type="dxa"/>
            <w:tcBorders>
              <w:tl2br w:val="nil"/>
              <w:tr2bl w:val="nil"/>
            </w:tcBorders>
            <w:noWrap w:val="0"/>
            <w:vAlign w:val="center"/>
          </w:tcPr>
          <w:p>
            <w:pPr>
              <w:pStyle w:val="11"/>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9.张材（高级工程师、托肯恒山科技（广州）有限公司、托肯恒山科技（广州）有限公司</w:t>
            </w:r>
            <w:r>
              <w:rPr>
                <w:rFonts w:hint="eastAsia" w:ascii="宋体" w:hAnsi="宋体" w:cs="宋体"/>
                <w:sz w:val="21"/>
                <w:szCs w:val="21"/>
                <w:lang w:eastAsia="zh-CN"/>
              </w:rPr>
              <w:t>、</w:t>
            </w:r>
            <w:r>
              <w:rPr>
                <w:rFonts w:hint="eastAsia" w:ascii="宋体" w:hAnsi="宋体" w:eastAsia="宋体" w:cs="宋体"/>
                <w:sz w:val="21"/>
                <w:szCs w:val="21"/>
              </w:rPr>
              <w:t>研究了水上加油机检定装置和方法等内容，参编省地方规程1项）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615" w:type="dxa"/>
            <w:vMerge w:val="continue"/>
            <w:tcBorders>
              <w:tl2br w:val="nil"/>
              <w:tr2bl w:val="nil"/>
            </w:tcBorders>
            <w:noWrap w:val="0"/>
            <w:vAlign w:val="center"/>
          </w:tcPr>
          <w:p>
            <w:pPr>
              <w:jc w:val="center"/>
              <w:rPr>
                <w:rFonts w:ascii="Times New Roman" w:hAnsi="Times New Roman" w:cs="Times New Roman"/>
                <w:sz w:val="2"/>
                <w:szCs w:val="2"/>
              </w:rPr>
            </w:pPr>
          </w:p>
        </w:tc>
        <w:tc>
          <w:tcPr>
            <w:tcW w:w="7849" w:type="dxa"/>
            <w:tcBorders>
              <w:tl2br w:val="nil"/>
              <w:tr2bl w:val="nil"/>
            </w:tcBorders>
            <w:noWrap w:val="0"/>
            <w:vAlign w:val="center"/>
          </w:tcPr>
          <w:p>
            <w:pPr>
              <w:pStyle w:val="11"/>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10.冯良锋（高级工程师、广州能源检测研究院、广州能源检测研究院</w:t>
            </w:r>
            <w:r>
              <w:rPr>
                <w:rFonts w:hint="eastAsia" w:ascii="宋体" w:hAnsi="宋体" w:cs="宋体"/>
                <w:sz w:val="21"/>
                <w:szCs w:val="21"/>
                <w:lang w:eastAsia="zh-CN"/>
              </w:rPr>
              <w:t>、</w:t>
            </w:r>
            <w:r>
              <w:rPr>
                <w:rFonts w:hint="eastAsia" w:ascii="宋体" w:hAnsi="宋体" w:eastAsia="宋体" w:cs="宋体"/>
                <w:sz w:val="21"/>
                <w:szCs w:val="21"/>
              </w:rPr>
              <w:t>研究了传感点坐标在立式储罐内外表面坐标系变换的方法，在不同高度往标准金属量器注入介质的量计算方法等内容，获得发明专利3件）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jc w:val="center"/>
        </w:trPr>
        <w:tc>
          <w:tcPr>
            <w:tcW w:w="1615"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bCs w:val="0"/>
                <w:sz w:val="21"/>
                <w:szCs w:val="21"/>
              </w:rPr>
            </w:pPr>
            <w:r>
              <w:rPr>
                <w:rFonts w:hint="eastAsia" w:ascii="宋体" w:hAnsi="宋体" w:eastAsia="宋体" w:cs="宋体"/>
                <w:b/>
                <w:bCs w:val="0"/>
                <w:spacing w:val="9"/>
                <w:sz w:val="21"/>
                <w:szCs w:val="21"/>
              </w:rPr>
              <w:t>代表性论文</w:t>
            </w:r>
          </w:p>
          <w:p>
            <w:pPr>
              <w:pStyle w:val="11"/>
              <w:keepNext w:val="0"/>
              <w:keepLines w:val="0"/>
              <w:pageBreakBefore w:val="0"/>
              <w:widowControl w:val="0"/>
              <w:kinsoku/>
              <w:wordWrap/>
              <w:overflowPunct/>
              <w:topLinePunct w:val="0"/>
              <w:autoSpaceDE/>
              <w:autoSpaceDN/>
              <w:bidi w:val="0"/>
              <w:adjustRightInd/>
              <w:snapToGrid/>
              <w:spacing w:line="360" w:lineRule="exact"/>
              <w:ind w:left="0" w:hanging="106"/>
              <w:jc w:val="center"/>
              <w:textAlignment w:val="auto"/>
              <w:rPr>
                <w:rFonts w:ascii="Times New Roman" w:hAnsi="Times New Roman" w:cs="Times New Roman"/>
                <w:b/>
                <w:sz w:val="21"/>
              </w:rPr>
            </w:pPr>
            <w:r>
              <w:rPr>
                <w:rFonts w:hint="eastAsia" w:ascii="宋体" w:hAnsi="宋体" w:eastAsia="宋体" w:cs="宋体"/>
                <w:b/>
                <w:bCs w:val="0"/>
                <w:spacing w:val="8"/>
                <w:sz w:val="21"/>
                <w:szCs w:val="21"/>
              </w:rPr>
              <w:t>专著目录</w:t>
            </w:r>
          </w:p>
        </w:tc>
        <w:tc>
          <w:tcPr>
            <w:tcW w:w="7849" w:type="dxa"/>
            <w:tcBorders>
              <w:tl2br w:val="nil"/>
              <w:tr2bl w:val="nil"/>
            </w:tcBorders>
            <w:noWrap w:val="0"/>
            <w:vAlign w:val="center"/>
          </w:tcPr>
          <w:p>
            <w:pPr>
              <w:pStyle w:val="11"/>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论文 1：&lt; Research on Capacity Measurement Method of Horizontal Cylindrical Tank Based on Monte Carlo Method、Chemistry and Technology of Fuels and Oils、 2022年58卷、陈国宇、陈国宇&gt;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615"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Times New Roman" w:hAnsi="Times New Roman" w:cs="Times New Roman"/>
                <w:sz w:val="2"/>
                <w:szCs w:val="2"/>
              </w:rPr>
            </w:pPr>
          </w:p>
        </w:tc>
        <w:tc>
          <w:tcPr>
            <w:tcW w:w="7849" w:type="dxa"/>
            <w:tcBorders>
              <w:tl2br w:val="nil"/>
              <w:tr2bl w:val="nil"/>
            </w:tcBorders>
            <w:noWrap w:val="0"/>
            <w:vAlign w:val="center"/>
          </w:tcPr>
          <w:p>
            <w:pPr>
              <w:pStyle w:val="11"/>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论文 2：&lt; Research on the Measurement of Ship's Tank Capacity Based on Monte Carlo Method、Chemistry and Technology of Fuels and Oils、 2022年58卷、陈国宇、陈国宇&gt;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jc w:val="center"/>
        </w:trPr>
        <w:tc>
          <w:tcPr>
            <w:tcW w:w="1615"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Times New Roman" w:hAnsi="Times New Roman" w:cs="Times New Roman"/>
                <w:sz w:val="2"/>
                <w:szCs w:val="2"/>
              </w:rPr>
            </w:pPr>
          </w:p>
        </w:tc>
        <w:tc>
          <w:tcPr>
            <w:tcW w:w="7849" w:type="dxa"/>
            <w:tcBorders>
              <w:tl2br w:val="nil"/>
              <w:tr2bl w:val="nil"/>
            </w:tcBorders>
            <w:noWrap w:val="0"/>
            <w:vAlign w:val="center"/>
          </w:tcPr>
          <w:p>
            <w:pPr>
              <w:pStyle w:val="11"/>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论文 3：&lt;卧式金属罐量入量出双标定法研究、仪器仪表学报、2016年37卷、万勇、万勇&gt;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jc w:val="center"/>
        </w:trPr>
        <w:tc>
          <w:tcPr>
            <w:tcW w:w="1615"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Times New Roman" w:hAnsi="Times New Roman" w:cs="Times New Roman"/>
                <w:sz w:val="2"/>
                <w:szCs w:val="2"/>
              </w:rPr>
            </w:pPr>
          </w:p>
        </w:tc>
        <w:tc>
          <w:tcPr>
            <w:tcW w:w="7849" w:type="dxa"/>
            <w:tcBorders>
              <w:tl2br w:val="nil"/>
              <w:tr2bl w:val="nil"/>
            </w:tcBorders>
            <w:noWrap w:val="0"/>
            <w:vAlign w:val="center"/>
          </w:tcPr>
          <w:p>
            <w:pPr>
              <w:pStyle w:val="11"/>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论文 4：&lt; Influence of measurement parameters on the accuracy of determining the capacity of a vertical tank、Chemistry and Technology of Fuels and Oils、2022年58卷、陈国宇、陈国宇&gt;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615"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Times New Roman" w:hAnsi="Times New Roman" w:cs="Times New Roman"/>
                <w:sz w:val="2"/>
                <w:szCs w:val="2"/>
              </w:rPr>
            </w:pPr>
          </w:p>
        </w:tc>
        <w:tc>
          <w:tcPr>
            <w:tcW w:w="7849" w:type="dxa"/>
            <w:tcBorders>
              <w:tl2br w:val="nil"/>
              <w:tr2bl w:val="nil"/>
            </w:tcBorders>
            <w:noWrap w:val="0"/>
            <w:vAlign w:val="center"/>
          </w:tcPr>
          <w:p>
            <w:pPr>
              <w:pStyle w:val="11"/>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论文 5：&lt; Influence of bubbles in diesel volume measurement、Chemistry and Technology of Fuels and Oils、2022年57卷、陈国宇、陈国宇&gt;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615" w:type="dxa"/>
            <w:vMerge w:val="restart"/>
            <w:tcBorders>
              <w:tl2br w:val="nil"/>
              <w:tr2bl w:val="nil"/>
            </w:tcBorders>
            <w:noWrap w:val="0"/>
            <w:vAlign w:val="center"/>
          </w:tcPr>
          <w:p>
            <w:pPr>
              <w:pStyle w:val="11"/>
              <w:keepNext w:val="0"/>
              <w:keepLines w:val="0"/>
              <w:pageBreakBefore w:val="0"/>
              <w:widowControl w:val="0"/>
              <w:kinsoku/>
              <w:wordWrap/>
              <w:overflowPunct/>
              <w:topLinePunct w:val="0"/>
              <w:autoSpaceDE/>
              <w:autoSpaceDN/>
              <w:bidi w:val="0"/>
              <w:adjustRightInd/>
              <w:snapToGrid/>
              <w:spacing w:line="360" w:lineRule="exact"/>
              <w:ind w:left="0"/>
              <w:jc w:val="center"/>
              <w:textAlignment w:val="auto"/>
              <w:rPr>
                <w:rFonts w:hint="eastAsia" w:ascii="宋体" w:hAnsi="宋体" w:eastAsia="宋体" w:cs="宋体"/>
                <w:b/>
                <w:bCs w:val="0"/>
                <w:sz w:val="21"/>
                <w:szCs w:val="21"/>
              </w:rPr>
            </w:pPr>
            <w:r>
              <w:rPr>
                <w:rFonts w:hint="eastAsia" w:ascii="宋体" w:hAnsi="宋体" w:eastAsia="宋体" w:cs="宋体"/>
                <w:b/>
                <w:bCs w:val="0"/>
                <w:sz w:val="21"/>
                <w:szCs w:val="21"/>
              </w:rPr>
              <w:t>知识产权</w:t>
            </w:r>
          </w:p>
          <w:p>
            <w:pPr>
              <w:pStyle w:val="11"/>
              <w:keepNext w:val="0"/>
              <w:keepLines w:val="0"/>
              <w:pageBreakBefore w:val="0"/>
              <w:widowControl w:val="0"/>
              <w:kinsoku/>
              <w:wordWrap/>
              <w:overflowPunct/>
              <w:topLinePunct w:val="0"/>
              <w:autoSpaceDE/>
              <w:autoSpaceDN/>
              <w:bidi w:val="0"/>
              <w:adjustRightInd/>
              <w:snapToGrid/>
              <w:spacing w:line="360" w:lineRule="exact"/>
              <w:ind w:left="0"/>
              <w:jc w:val="center"/>
              <w:textAlignment w:val="auto"/>
              <w:rPr>
                <w:rFonts w:ascii="Times New Roman" w:hAnsi="Times New Roman" w:cs="Times New Roman"/>
                <w:b/>
                <w:sz w:val="21"/>
              </w:rPr>
            </w:pPr>
            <w:r>
              <w:rPr>
                <w:rFonts w:hint="eastAsia" w:ascii="宋体" w:hAnsi="宋体" w:eastAsia="宋体" w:cs="宋体"/>
                <w:b/>
                <w:bCs w:val="0"/>
                <w:sz w:val="21"/>
                <w:szCs w:val="21"/>
              </w:rPr>
              <w:t>名称</w:t>
            </w:r>
          </w:p>
        </w:tc>
        <w:tc>
          <w:tcPr>
            <w:tcW w:w="7849" w:type="dxa"/>
            <w:tcBorders>
              <w:tl2br w:val="nil"/>
              <w:tr2bl w:val="nil"/>
            </w:tcBorders>
            <w:noWrap w:val="0"/>
            <w:vAlign w:val="center"/>
          </w:tcPr>
          <w:p>
            <w:pPr>
              <w:pStyle w:val="11"/>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发明专利 1：&lt;一种基于蒙特卡罗法的计量罐容量测量方法&gt;（ZL201811487128.X，陈国宇、万勇、黄阔、王龙，广州能源检测研究院）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jc w:val="center"/>
        </w:trPr>
        <w:tc>
          <w:tcPr>
            <w:tcW w:w="1615" w:type="dxa"/>
            <w:vMerge w:val="continue"/>
            <w:tcBorders>
              <w:tl2br w:val="nil"/>
              <w:tr2bl w:val="nil"/>
            </w:tcBorders>
            <w:noWrap w:val="0"/>
            <w:vAlign w:val="center"/>
          </w:tcPr>
          <w:p>
            <w:pPr>
              <w:rPr>
                <w:rFonts w:ascii="Times New Roman" w:hAnsi="Times New Roman" w:cs="Times New Roman"/>
                <w:sz w:val="2"/>
                <w:szCs w:val="2"/>
              </w:rPr>
            </w:pPr>
          </w:p>
        </w:tc>
        <w:tc>
          <w:tcPr>
            <w:tcW w:w="7849" w:type="dxa"/>
            <w:tcBorders>
              <w:tl2br w:val="nil"/>
              <w:tr2bl w:val="nil"/>
            </w:tcBorders>
            <w:noWrap w:val="0"/>
            <w:vAlign w:val="center"/>
          </w:tcPr>
          <w:p>
            <w:pPr>
              <w:pStyle w:val="11"/>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发明专利 2：&lt;一种用于标定卧式金属罐容积的量入量出双标定装置及方法&gt;（ZL201610117665.X，潘云飞、万勇、杨茹、刘雅杰、卢嘉敏、谢小芳，广州能源检测研究院）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jc w:val="center"/>
        </w:trPr>
        <w:tc>
          <w:tcPr>
            <w:tcW w:w="1615" w:type="dxa"/>
            <w:vMerge w:val="continue"/>
            <w:tcBorders>
              <w:tl2br w:val="nil"/>
              <w:tr2bl w:val="nil"/>
            </w:tcBorders>
            <w:noWrap w:val="0"/>
            <w:vAlign w:val="center"/>
          </w:tcPr>
          <w:p>
            <w:pPr>
              <w:rPr>
                <w:rFonts w:ascii="Times New Roman" w:hAnsi="Times New Roman" w:cs="Times New Roman"/>
                <w:sz w:val="2"/>
                <w:szCs w:val="2"/>
              </w:rPr>
            </w:pPr>
          </w:p>
        </w:tc>
        <w:tc>
          <w:tcPr>
            <w:tcW w:w="7849" w:type="dxa"/>
            <w:tcBorders>
              <w:tl2br w:val="nil"/>
              <w:tr2bl w:val="nil"/>
            </w:tcBorders>
            <w:noWrap w:val="0"/>
            <w:vAlign w:val="center"/>
          </w:tcPr>
          <w:p>
            <w:pPr>
              <w:pStyle w:val="11"/>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发明专利 3：&lt;一种受介质及挥发影响的标准金属量器标定结果补偿方法&gt;（ZL202010720668.9，陈国宇、张强、刘宜仔、陈房勇、陈立玲，广州能源检测研究院）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jc w:val="center"/>
        </w:trPr>
        <w:tc>
          <w:tcPr>
            <w:tcW w:w="1615" w:type="dxa"/>
            <w:vMerge w:val="continue"/>
            <w:tcBorders>
              <w:tl2br w:val="nil"/>
              <w:tr2bl w:val="nil"/>
            </w:tcBorders>
            <w:noWrap w:val="0"/>
            <w:vAlign w:val="center"/>
          </w:tcPr>
          <w:p>
            <w:pPr>
              <w:rPr>
                <w:rFonts w:ascii="Times New Roman" w:hAnsi="Times New Roman" w:cs="Times New Roman"/>
                <w:sz w:val="2"/>
                <w:szCs w:val="2"/>
              </w:rPr>
            </w:pPr>
          </w:p>
        </w:tc>
        <w:tc>
          <w:tcPr>
            <w:tcW w:w="7849" w:type="dxa"/>
            <w:tcBorders>
              <w:tl2br w:val="nil"/>
              <w:tr2bl w:val="nil"/>
            </w:tcBorders>
            <w:noWrap w:val="0"/>
            <w:vAlign w:val="center"/>
          </w:tcPr>
          <w:p>
            <w:pPr>
              <w:pStyle w:val="11"/>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发明专利 4：&lt;一种考虑气泡排解量的标准金属量器容量标定结果补偿方法&gt;（ZL202010720209.0，陈国宇、林欢欢、赖法全、陈奕森、梁慧轩，广州能源检测研究院）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jc w:val="center"/>
        </w:trPr>
        <w:tc>
          <w:tcPr>
            <w:tcW w:w="1615" w:type="dxa"/>
            <w:vMerge w:val="continue"/>
            <w:tcBorders>
              <w:tl2br w:val="nil"/>
              <w:tr2bl w:val="nil"/>
            </w:tcBorders>
            <w:noWrap w:val="0"/>
            <w:vAlign w:val="center"/>
          </w:tcPr>
          <w:p>
            <w:pPr>
              <w:rPr>
                <w:rFonts w:ascii="Times New Roman" w:hAnsi="Times New Roman" w:cs="Times New Roman"/>
                <w:sz w:val="2"/>
                <w:szCs w:val="2"/>
              </w:rPr>
            </w:pPr>
          </w:p>
        </w:tc>
        <w:tc>
          <w:tcPr>
            <w:tcW w:w="7849" w:type="dxa"/>
            <w:tcBorders>
              <w:tl2br w:val="nil"/>
              <w:tr2bl w:val="nil"/>
            </w:tcBorders>
            <w:noWrap w:val="0"/>
            <w:vAlign w:val="center"/>
          </w:tcPr>
          <w:p>
            <w:pPr>
              <w:pStyle w:val="11"/>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发明专利 5：&lt;一种内浮顶罐浮盘位姿监测系统及监测方法&gt;（ZL201910214000.4，谢小芳、王龙、万勇、张强、吴波、林建达，广州能源检测研究院）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jc w:val="center"/>
        </w:trPr>
        <w:tc>
          <w:tcPr>
            <w:tcW w:w="1615" w:type="dxa"/>
            <w:vMerge w:val="continue"/>
            <w:tcBorders>
              <w:tl2br w:val="nil"/>
              <w:tr2bl w:val="nil"/>
            </w:tcBorders>
            <w:noWrap w:val="0"/>
            <w:vAlign w:val="center"/>
          </w:tcPr>
          <w:p>
            <w:pPr>
              <w:rPr>
                <w:rFonts w:ascii="Times New Roman" w:hAnsi="Times New Roman" w:cs="Times New Roman"/>
                <w:sz w:val="2"/>
                <w:szCs w:val="2"/>
              </w:rPr>
            </w:pPr>
          </w:p>
        </w:tc>
        <w:tc>
          <w:tcPr>
            <w:tcW w:w="7849" w:type="dxa"/>
            <w:tcBorders>
              <w:tl2br w:val="nil"/>
              <w:tr2bl w:val="nil"/>
            </w:tcBorders>
            <w:noWrap w:val="0"/>
            <w:vAlign w:val="center"/>
          </w:tcPr>
          <w:p>
            <w:pPr>
              <w:pStyle w:val="11"/>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发明专利 6：&lt;一种静压式液位计辅助船舶水尺读数装置及方法&gt;（ZL201910012211.X，刘雅杰、谢小芳、万勇、王龙、冯良锋、周凯，广州能源检测研究院）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jc w:val="center"/>
        </w:trPr>
        <w:tc>
          <w:tcPr>
            <w:tcW w:w="1615" w:type="dxa"/>
            <w:vMerge w:val="continue"/>
            <w:tcBorders>
              <w:tl2br w:val="nil"/>
              <w:tr2bl w:val="nil"/>
            </w:tcBorders>
            <w:noWrap w:val="0"/>
            <w:vAlign w:val="center"/>
          </w:tcPr>
          <w:p>
            <w:pPr>
              <w:rPr>
                <w:rFonts w:ascii="Times New Roman" w:hAnsi="Times New Roman" w:cs="Times New Roman"/>
                <w:sz w:val="2"/>
                <w:szCs w:val="2"/>
              </w:rPr>
            </w:pPr>
          </w:p>
        </w:tc>
        <w:tc>
          <w:tcPr>
            <w:tcW w:w="7849" w:type="dxa"/>
            <w:tcBorders>
              <w:tl2br w:val="nil"/>
              <w:tr2bl w:val="nil"/>
            </w:tcBorders>
            <w:noWrap w:val="0"/>
            <w:vAlign w:val="center"/>
          </w:tcPr>
          <w:p>
            <w:pPr>
              <w:pStyle w:val="11"/>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发明专利 7：&lt;一种对采用蒙特卡罗法测量立式罐容量的结果误差补偿方法&gt;（ZL202010145949.6，陈国宇、郑楷演、陈立玲，广州能源检测研究院）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jc w:val="center"/>
        </w:trPr>
        <w:tc>
          <w:tcPr>
            <w:tcW w:w="1615" w:type="dxa"/>
            <w:vMerge w:val="continue"/>
            <w:tcBorders>
              <w:tl2br w:val="nil"/>
              <w:tr2bl w:val="nil"/>
            </w:tcBorders>
            <w:noWrap w:val="0"/>
            <w:vAlign w:val="center"/>
          </w:tcPr>
          <w:p>
            <w:pPr>
              <w:rPr>
                <w:rFonts w:ascii="Times New Roman" w:hAnsi="Times New Roman" w:cs="Times New Roman"/>
                <w:sz w:val="2"/>
                <w:szCs w:val="2"/>
              </w:rPr>
            </w:pPr>
          </w:p>
        </w:tc>
        <w:tc>
          <w:tcPr>
            <w:tcW w:w="7849" w:type="dxa"/>
            <w:tcBorders>
              <w:tl2br w:val="nil"/>
              <w:tr2bl w:val="nil"/>
            </w:tcBorders>
            <w:noWrap w:val="0"/>
            <w:vAlign w:val="center"/>
          </w:tcPr>
          <w:p>
            <w:pPr>
              <w:pStyle w:val="11"/>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发明专利 8：&lt;一种汽车油罐车金属罐容量自动标定液位计固定装置&gt;（ZL201610587893.3，万勇、潘云飞、刘雅杰、王龙、谢小芳、洪宇舟，广州能源检测研究院）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615" w:type="dxa"/>
            <w:vMerge w:val="continue"/>
            <w:tcBorders>
              <w:tl2br w:val="nil"/>
              <w:tr2bl w:val="nil"/>
            </w:tcBorders>
            <w:noWrap w:val="0"/>
            <w:vAlign w:val="center"/>
          </w:tcPr>
          <w:p>
            <w:pPr>
              <w:rPr>
                <w:rFonts w:ascii="Times New Roman" w:hAnsi="Times New Roman" w:cs="Times New Roman"/>
                <w:sz w:val="2"/>
                <w:szCs w:val="2"/>
              </w:rPr>
            </w:pPr>
          </w:p>
        </w:tc>
        <w:tc>
          <w:tcPr>
            <w:tcW w:w="7849" w:type="dxa"/>
            <w:tcBorders>
              <w:tl2br w:val="nil"/>
              <w:tr2bl w:val="nil"/>
            </w:tcBorders>
            <w:noWrap w:val="0"/>
            <w:vAlign w:val="center"/>
          </w:tcPr>
          <w:p>
            <w:pPr>
              <w:pStyle w:val="11"/>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发明专利 9：&lt;一种圆柱体状的储罐的容量表计算方法&gt;（ZL202110149579.8，陈国宇、谢小芳、陈立玲、陈奕森、胡候林，广州能源检测研究院）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jc w:val="center"/>
        </w:trPr>
        <w:tc>
          <w:tcPr>
            <w:tcW w:w="1615" w:type="dxa"/>
            <w:vMerge w:val="continue"/>
            <w:tcBorders>
              <w:tl2br w:val="nil"/>
              <w:tr2bl w:val="nil"/>
            </w:tcBorders>
            <w:noWrap w:val="0"/>
            <w:vAlign w:val="center"/>
          </w:tcPr>
          <w:p>
            <w:pPr>
              <w:rPr>
                <w:rFonts w:ascii="Times New Roman" w:hAnsi="Times New Roman" w:cs="Times New Roman"/>
                <w:sz w:val="2"/>
                <w:szCs w:val="2"/>
              </w:rPr>
            </w:pPr>
          </w:p>
        </w:tc>
        <w:tc>
          <w:tcPr>
            <w:tcW w:w="7849" w:type="dxa"/>
            <w:tcBorders>
              <w:tl2br w:val="nil"/>
              <w:tr2bl w:val="nil"/>
            </w:tcBorders>
            <w:noWrap w:val="0"/>
            <w:vAlign w:val="center"/>
          </w:tcPr>
          <w:p>
            <w:pPr>
              <w:pStyle w:val="11"/>
              <w:keepNext w:val="0"/>
              <w:keepLines w:val="0"/>
              <w:pageBreakBefore w:val="0"/>
              <w:widowControl w:val="0"/>
              <w:kinsoku/>
              <w:wordWrap/>
              <w:overflowPunct/>
              <w:topLinePunct w:val="0"/>
              <w:autoSpaceDE/>
              <w:autoSpaceDN/>
              <w:bidi w:val="0"/>
              <w:adjustRightInd/>
              <w:snapToGrid/>
              <w:spacing w:line="34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广东省地方计量检定规程 10：&lt;船用加油机&gt;（JJG(粤)068-2023，广州能源检测研究院、托肯恒山科技（广州）有限公司）</w:t>
            </w:r>
          </w:p>
        </w:tc>
      </w:tr>
    </w:tbl>
    <w:p>
      <w:pPr>
        <w:pStyle w:val="3"/>
        <w:keepNext w:val="0"/>
        <w:keepLines w:val="0"/>
        <w:widowControl/>
        <w:suppressLineNumbers w:val="0"/>
        <w:jc w:val="left"/>
        <w:rPr>
          <w:rFonts w:hint="default" w:ascii="黑体" w:hAnsi="宋体" w:eastAsia="黑体" w:cs="黑体"/>
          <w:b w:val="0"/>
          <w:kern w:val="0"/>
          <w:sz w:val="28"/>
          <w:szCs w:val="28"/>
          <w:highlight w:val="none"/>
          <w:lang w:val="en"/>
        </w:rPr>
      </w:pPr>
      <w:r>
        <w:rPr>
          <w:rFonts w:hint="eastAsia" w:ascii="黑体" w:hAnsi="宋体" w:eastAsia="黑体" w:cs="黑体"/>
          <w:b w:val="0"/>
          <w:kern w:val="0"/>
          <w:sz w:val="28"/>
          <w:szCs w:val="28"/>
          <w:highlight w:val="none"/>
        </w:rPr>
        <w:t>项目</w:t>
      </w:r>
      <w:r>
        <w:rPr>
          <w:rFonts w:hint="default" w:ascii="黑体" w:eastAsia="黑体" w:cs="黑体"/>
          <w:b w:val="0"/>
          <w:kern w:val="0"/>
          <w:sz w:val="28"/>
          <w:szCs w:val="28"/>
          <w:highlight w:val="none"/>
          <w:lang w:val="en"/>
        </w:rPr>
        <w:t>5</w:t>
      </w:r>
    </w:p>
    <w:p>
      <w:pPr>
        <w:keepNext w:val="0"/>
        <w:keepLines w:val="0"/>
        <w:widowControl w:val="0"/>
        <w:suppressLineNumbers w:val="0"/>
        <w:spacing w:before="0" w:beforeAutospacing="0" w:after="0" w:afterAutospacing="0"/>
        <w:ind w:left="0" w:right="0"/>
        <w:jc w:val="both"/>
        <w:rPr>
          <w:rFonts w:hint="eastAsia" w:ascii="宋体" w:hAnsi="宋体" w:eastAsia="宋体" w:cs="宋体"/>
          <w:kern w:val="2"/>
          <w:sz w:val="21"/>
          <w:szCs w:val="21"/>
          <w:highlight w:val="none"/>
        </w:rPr>
      </w:pPr>
      <w:r>
        <w:rPr>
          <w:rFonts w:hint="eastAsia" w:ascii="宋体" w:hAnsi="宋体" w:eastAsia="宋体" w:cs="宋体"/>
          <w:kern w:val="2"/>
          <w:sz w:val="21"/>
          <w:szCs w:val="21"/>
          <w:highlight w:val="none"/>
          <w:lang w:val="en-US" w:eastAsia="zh-CN" w:bidi="ar"/>
        </w:rPr>
        <w:t xml:space="preserve"> </w:t>
      </w:r>
    </w:p>
    <w:p>
      <w:pPr>
        <w:pStyle w:val="3"/>
        <w:keepNext w:val="0"/>
        <w:keepLines w:val="0"/>
        <w:widowControl/>
        <w:suppressLineNumbers w:val="0"/>
        <w:rPr>
          <w:rFonts w:hint="eastAsia" w:ascii="宋体" w:hAnsi="宋体" w:eastAsia="宋体" w:cs="宋体"/>
          <w:b/>
          <w:kern w:val="0"/>
          <w:sz w:val="36"/>
          <w:szCs w:val="36"/>
          <w:highlight w:val="none"/>
        </w:rPr>
      </w:pPr>
      <w:r>
        <w:rPr>
          <w:rFonts w:hint="default" w:ascii="Times New Roman" w:hAnsi="Times New Roman" w:eastAsia="宋体" w:cs="Times New Roman"/>
          <w:b/>
          <w:kern w:val="0"/>
          <w:sz w:val="36"/>
          <w:szCs w:val="36"/>
          <w:highlight w:val="none"/>
        </w:rPr>
        <w:t>202</w:t>
      </w:r>
      <w:r>
        <w:rPr>
          <w:rFonts w:hint="eastAsia" w:ascii="Times New Roman" w:hAnsi="Times New Roman" w:eastAsia="宋体" w:cs="Times New Roman"/>
          <w:b/>
          <w:kern w:val="0"/>
          <w:sz w:val="36"/>
          <w:szCs w:val="36"/>
          <w:highlight w:val="none"/>
          <w:lang w:val="en-US" w:eastAsia="zh-CN"/>
        </w:rPr>
        <w:t>3</w:t>
      </w:r>
      <w:r>
        <w:rPr>
          <w:rFonts w:hint="eastAsia" w:ascii="宋体" w:hAnsi="宋体" w:eastAsia="宋体" w:cs="宋体"/>
          <w:b/>
          <w:kern w:val="0"/>
          <w:sz w:val="36"/>
          <w:szCs w:val="36"/>
          <w:highlight w:val="none"/>
        </w:rPr>
        <w:t>年度广东省科学技术奖公示表</w:t>
      </w:r>
    </w:p>
    <w:p>
      <w:pPr>
        <w:keepNext w:val="0"/>
        <w:keepLines w:val="0"/>
        <w:widowControl w:val="0"/>
        <w:suppressLineNumbers w:val="0"/>
        <w:spacing w:before="0" w:beforeAutospacing="0" w:after="0" w:afterAutospacing="0"/>
        <w:ind w:left="0" w:right="0"/>
        <w:jc w:val="center"/>
        <w:rPr>
          <w:rFonts w:hint="eastAsia" w:ascii="仿宋_GB2312" w:eastAsia="宋体" w:cs="仿宋_GB2312"/>
          <w:kern w:val="2"/>
          <w:sz w:val="21"/>
          <w:szCs w:val="21"/>
          <w:highlight w:val="none"/>
        </w:rPr>
      </w:pPr>
      <w:r>
        <w:rPr>
          <w:rFonts w:hint="eastAsia" w:ascii="宋体" w:hAnsi="宋体" w:eastAsia="宋体" w:cs="宋体"/>
          <w:b/>
          <w:kern w:val="2"/>
          <w:sz w:val="36"/>
          <w:szCs w:val="36"/>
          <w:highlight w:val="none"/>
          <w:lang w:val="en-US" w:eastAsia="zh-CN" w:bidi="ar"/>
        </w:rPr>
        <w:t>科技进步奖</w:t>
      </w:r>
    </w:p>
    <w:tbl>
      <w:tblPr>
        <w:tblStyle w:val="6"/>
        <w:tblW w:w="5014"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453"/>
        <w:gridCol w:w="708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3" w:hRule="atLeast"/>
          <w:jc w:val="center"/>
        </w:trPr>
        <w:tc>
          <w:tcPr>
            <w:tcW w:w="851" w:type="pct"/>
            <w:noWrap w:val="0"/>
            <w:vAlign w:val="center"/>
          </w:tcPr>
          <w:p>
            <w:pPr>
              <w:pStyle w:val="11"/>
              <w:keepNext w:val="0"/>
              <w:keepLines w:val="0"/>
              <w:pageBreakBefore w:val="0"/>
              <w:widowControl w:val="0"/>
              <w:kinsoku/>
              <w:wordWrap/>
              <w:overflowPunct/>
              <w:topLinePunct w:val="0"/>
              <w:autoSpaceDE/>
              <w:autoSpaceDN/>
              <w:bidi w:val="0"/>
              <w:adjustRightInd/>
              <w:snapToGrid/>
              <w:spacing w:before="82" w:line="330" w:lineRule="exact"/>
              <w:jc w:val="center"/>
              <w:textAlignment w:val="auto"/>
              <w:rPr>
                <w:b/>
                <w:sz w:val="21"/>
              </w:rPr>
            </w:pPr>
            <w:r>
              <w:rPr>
                <w:rFonts w:hint="eastAsia" w:ascii="宋体" w:hAnsi="宋体" w:eastAsia="宋体" w:cs="宋体"/>
                <w:b/>
                <w:bCs w:val="0"/>
                <w:sz w:val="21"/>
                <w:szCs w:val="21"/>
              </w:rPr>
              <w:t>项目名称</w:t>
            </w:r>
          </w:p>
        </w:tc>
        <w:tc>
          <w:tcPr>
            <w:tcW w:w="4148" w:type="pct"/>
            <w:noWrap w:val="0"/>
            <w:vAlign w:val="center"/>
          </w:tcPr>
          <w:p>
            <w:pPr>
              <w:keepNext w:val="0"/>
              <w:keepLines w:val="0"/>
              <w:pageBreakBefore w:val="0"/>
              <w:kinsoku/>
              <w:wordWrap/>
              <w:overflowPunct/>
              <w:topLinePunct w:val="0"/>
              <w:autoSpaceDE/>
              <w:autoSpaceDN/>
              <w:bidi w:val="0"/>
              <w:adjustRightInd/>
              <w:snapToGrid/>
              <w:spacing w:line="3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一种高压装卸软管强度试验装置的研发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0" w:hRule="atLeast"/>
          <w:jc w:val="center"/>
        </w:trPr>
        <w:tc>
          <w:tcPr>
            <w:tcW w:w="851" w:type="pct"/>
            <w:noWrap w:val="0"/>
            <w:vAlign w:val="center"/>
          </w:tcPr>
          <w:p>
            <w:pPr>
              <w:pStyle w:val="11"/>
              <w:keepNext w:val="0"/>
              <w:keepLines w:val="0"/>
              <w:pageBreakBefore w:val="0"/>
              <w:widowControl w:val="0"/>
              <w:kinsoku/>
              <w:wordWrap/>
              <w:overflowPunct/>
              <w:topLinePunct w:val="0"/>
              <w:autoSpaceDE/>
              <w:autoSpaceDN/>
              <w:bidi w:val="0"/>
              <w:adjustRightInd/>
              <w:snapToGrid/>
              <w:spacing w:before="204" w:line="330" w:lineRule="exact"/>
              <w:jc w:val="center"/>
              <w:textAlignment w:val="auto"/>
              <w:rPr>
                <w:b/>
                <w:sz w:val="21"/>
              </w:rPr>
            </w:pPr>
            <w:r>
              <w:rPr>
                <w:rFonts w:hint="eastAsia" w:ascii="宋体" w:hAnsi="宋体" w:eastAsia="宋体" w:cs="宋体"/>
                <w:b/>
                <w:bCs w:val="0"/>
                <w:sz w:val="21"/>
                <w:szCs w:val="21"/>
              </w:rPr>
              <w:t>主要完成单位</w:t>
            </w:r>
          </w:p>
        </w:tc>
        <w:tc>
          <w:tcPr>
            <w:tcW w:w="4148" w:type="pct"/>
            <w:noWrap w:val="0"/>
            <w:vAlign w:val="center"/>
          </w:tcPr>
          <w:p>
            <w:pPr>
              <w:pStyle w:val="11"/>
              <w:keepNext w:val="0"/>
              <w:keepLines w:val="0"/>
              <w:pageBreakBefore w:val="0"/>
              <w:kinsoku/>
              <w:wordWrap/>
              <w:overflowPunct/>
              <w:topLinePunct w:val="0"/>
              <w:autoSpaceDE/>
              <w:autoSpaceDN/>
              <w:bidi w:val="0"/>
              <w:adjustRightInd/>
              <w:snapToGrid/>
              <w:spacing w:line="340" w:lineRule="exact"/>
              <w:jc w:val="center"/>
              <w:textAlignment w:val="auto"/>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广东省特种设备检测研究院云浮检测院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jc w:val="center"/>
        </w:trPr>
        <w:tc>
          <w:tcPr>
            <w:tcW w:w="851" w:type="pct"/>
            <w:vMerge w:val="restart"/>
            <w:noWrap w:val="0"/>
            <w:vAlign w:val="center"/>
          </w:tcPr>
          <w:p>
            <w:pPr>
              <w:pStyle w:val="11"/>
              <w:keepNext w:val="0"/>
              <w:keepLines w:val="0"/>
              <w:pageBreakBefore w:val="0"/>
              <w:kinsoku/>
              <w:wordWrap/>
              <w:overflowPunct/>
              <w:topLinePunct w:val="0"/>
              <w:autoSpaceDE/>
              <w:autoSpaceDN/>
              <w:bidi w:val="0"/>
              <w:adjustRightInd/>
              <w:snapToGrid/>
              <w:spacing w:before="10" w:line="330" w:lineRule="exact"/>
              <w:jc w:val="center"/>
              <w:textAlignment w:val="auto"/>
              <w:rPr>
                <w:rFonts w:ascii="宋体"/>
                <w:b/>
                <w:sz w:val="19"/>
              </w:rPr>
            </w:pPr>
          </w:p>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hint="eastAsia" w:ascii="宋体" w:hAnsi="宋体" w:eastAsia="宋体" w:cs="宋体"/>
                <w:b/>
                <w:bCs/>
                <w:sz w:val="21"/>
                <w:szCs w:val="21"/>
              </w:rPr>
            </w:pPr>
            <w:r>
              <w:rPr>
                <w:rFonts w:hint="eastAsia" w:ascii="宋体" w:hAnsi="宋体" w:eastAsia="宋体" w:cs="宋体"/>
                <w:b/>
                <w:bCs/>
                <w:sz w:val="21"/>
                <w:szCs w:val="21"/>
              </w:rPr>
              <w:t>主要完成人</w:t>
            </w:r>
          </w:p>
          <w:p>
            <w:pPr>
              <w:pStyle w:val="11"/>
              <w:keepNext w:val="0"/>
              <w:keepLines w:val="0"/>
              <w:pageBreakBefore w:val="0"/>
              <w:widowControl w:val="0"/>
              <w:kinsoku/>
              <w:wordWrap/>
              <w:overflowPunct/>
              <w:topLinePunct w:val="0"/>
              <w:autoSpaceDE/>
              <w:autoSpaceDN/>
              <w:bidi w:val="0"/>
              <w:adjustRightInd/>
              <w:snapToGrid/>
              <w:spacing w:before="6" w:line="330" w:lineRule="exact"/>
              <w:ind w:left="108" w:right="25" w:hanging="73"/>
              <w:jc w:val="center"/>
              <w:textAlignment w:val="auto"/>
              <w:rPr>
                <w:b/>
                <w:sz w:val="21"/>
              </w:rPr>
            </w:pPr>
            <w:r>
              <w:rPr>
                <w:rFonts w:hint="eastAsia" w:ascii="宋体" w:hAnsi="宋体" w:eastAsia="宋体" w:cs="宋体"/>
                <w:b/>
                <w:bCs/>
                <w:sz w:val="21"/>
                <w:szCs w:val="21"/>
              </w:rPr>
              <w:t>（职称、完成单位、工作单位）</w:t>
            </w:r>
          </w:p>
        </w:tc>
        <w:tc>
          <w:tcPr>
            <w:tcW w:w="4148" w:type="pct"/>
            <w:noWrap w:val="0"/>
            <w:vAlign w:val="center"/>
          </w:tcPr>
          <w:p>
            <w:pPr>
              <w:keepNext w:val="0"/>
              <w:keepLines w:val="0"/>
              <w:pageBreakBefore w:val="0"/>
              <w:kinsoku/>
              <w:wordWrap/>
              <w:overflowPunct/>
              <w:topLinePunct w:val="0"/>
              <w:autoSpaceDE/>
              <w:autoSpaceDN/>
              <w:bidi w:val="0"/>
              <w:adjustRightInd/>
              <w:snapToGrid/>
              <w:spacing w:beforeLines="0" w:afterLines="0" w:line="34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eastAsia="宋体" w:cs="宋体"/>
                <w:sz w:val="21"/>
                <w:szCs w:val="21"/>
                <w:lang w:val="en-US" w:eastAsia="zh-CN"/>
              </w:rPr>
              <w:t>廖志雄</w:t>
            </w:r>
            <w:r>
              <w:rPr>
                <w:rFonts w:hint="eastAsia" w:ascii="宋体" w:hAnsi="宋体" w:eastAsia="宋体" w:cs="宋体"/>
                <w:sz w:val="21"/>
                <w:szCs w:val="21"/>
              </w:rPr>
              <w:t>（</w:t>
            </w:r>
            <w:r>
              <w:rPr>
                <w:rFonts w:hint="eastAsia" w:ascii="宋体" w:hAnsi="宋体" w:eastAsia="宋体" w:cs="宋体"/>
                <w:sz w:val="21"/>
                <w:szCs w:val="21"/>
                <w:lang w:val="en-US" w:eastAsia="zh-CN"/>
              </w:rPr>
              <w:t>高级工程师</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广东省特种设备检测研究院云浮检测院</w:t>
            </w:r>
            <w:r>
              <w:rPr>
                <w:rFonts w:hint="eastAsia" w:ascii="宋体" w:hAnsi="宋体" w:cs="宋体"/>
                <w:sz w:val="21"/>
                <w:szCs w:val="21"/>
                <w:lang w:eastAsia="zh-CN"/>
              </w:rPr>
              <w:t>、</w:t>
            </w:r>
            <w:r>
              <w:rPr>
                <w:rFonts w:hint="eastAsia" w:ascii="宋体" w:hAnsi="宋体" w:eastAsia="宋体" w:cs="宋体"/>
                <w:sz w:val="21"/>
                <w:szCs w:val="21"/>
                <w:lang w:val="en-US" w:eastAsia="zh-CN"/>
              </w:rPr>
              <w:t>广东省特种设备检测研究院云浮检测院</w:t>
            </w:r>
            <w:r>
              <w:rPr>
                <w:rFonts w:hint="eastAsia" w:ascii="宋体" w:hAnsi="宋体" w:cs="宋体"/>
                <w:sz w:val="21"/>
                <w:szCs w:val="21"/>
                <w:lang w:eastAsia="zh-CN"/>
              </w:rPr>
              <w:t>、</w:t>
            </w:r>
            <w:r>
              <w:rPr>
                <w:rFonts w:hint="eastAsia" w:ascii="宋体" w:hAnsi="宋体" w:eastAsia="宋体" w:cs="宋体"/>
                <w:sz w:val="21"/>
                <w:szCs w:val="21"/>
              </w:rPr>
              <w:t>项目负责人</w:t>
            </w:r>
            <w:r>
              <w:rPr>
                <w:rFonts w:hint="eastAsia" w:ascii="宋体" w:hAnsi="宋体" w:eastAsia="宋体" w:cs="宋体"/>
                <w:sz w:val="21"/>
                <w:szCs w:val="21"/>
                <w:lang w:eastAsia="zh-CN"/>
              </w:rPr>
              <w:t>，</w:t>
            </w:r>
            <w:r>
              <w:rPr>
                <w:rFonts w:hint="eastAsia" w:ascii="宋体" w:hAnsi="宋体" w:eastAsia="宋体" w:cs="宋体"/>
                <w:sz w:val="21"/>
                <w:szCs w:val="21"/>
              </w:rPr>
              <w:t>决策、组织实施</w:t>
            </w:r>
            <w:r>
              <w:rPr>
                <w:rFonts w:hint="eastAsia" w:ascii="宋体" w:hAnsi="宋体" w:eastAsia="宋体" w:cs="宋体"/>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851" w:type="pct"/>
            <w:vMerge w:val="continue"/>
            <w:noWrap w:val="0"/>
            <w:vAlign w:val="center"/>
          </w:tcPr>
          <w:p>
            <w:pPr>
              <w:keepNext w:val="0"/>
              <w:keepLines w:val="0"/>
              <w:pageBreakBefore w:val="0"/>
              <w:kinsoku/>
              <w:wordWrap/>
              <w:overflowPunct/>
              <w:topLinePunct w:val="0"/>
              <w:autoSpaceDE/>
              <w:autoSpaceDN/>
              <w:bidi w:val="0"/>
              <w:adjustRightInd/>
              <w:snapToGrid/>
              <w:spacing w:line="330" w:lineRule="exact"/>
              <w:textAlignment w:val="auto"/>
              <w:rPr>
                <w:sz w:val="2"/>
                <w:szCs w:val="2"/>
              </w:rPr>
            </w:pPr>
          </w:p>
        </w:tc>
        <w:tc>
          <w:tcPr>
            <w:tcW w:w="4148" w:type="pct"/>
            <w:noWrap w:val="0"/>
            <w:vAlign w:val="center"/>
          </w:tcPr>
          <w:p>
            <w:pPr>
              <w:keepNext w:val="0"/>
              <w:keepLines w:val="0"/>
              <w:pageBreakBefore w:val="0"/>
              <w:kinsoku/>
              <w:wordWrap/>
              <w:overflowPunct/>
              <w:topLinePunct w:val="0"/>
              <w:autoSpaceDE/>
              <w:autoSpaceDN/>
              <w:bidi w:val="0"/>
              <w:adjustRightInd/>
              <w:snapToGrid/>
              <w:spacing w:beforeLines="0" w:afterLines="0" w:line="34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val="en-US" w:eastAsia="zh-CN"/>
              </w:rPr>
              <w:t>孙国宝</w:t>
            </w:r>
            <w:r>
              <w:rPr>
                <w:rFonts w:hint="eastAsia" w:ascii="宋体" w:hAnsi="宋体" w:eastAsia="宋体" w:cs="宋体"/>
                <w:sz w:val="21"/>
                <w:szCs w:val="21"/>
              </w:rPr>
              <w:t>（</w:t>
            </w:r>
            <w:r>
              <w:rPr>
                <w:rFonts w:hint="eastAsia" w:ascii="宋体" w:hAnsi="宋体" w:eastAsia="宋体" w:cs="宋体"/>
                <w:sz w:val="21"/>
                <w:szCs w:val="21"/>
                <w:lang w:val="en-US" w:eastAsia="zh-CN"/>
              </w:rPr>
              <w:t>高级工程师</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广东省特种设备检测研究院云浮检测院</w:t>
            </w:r>
            <w:r>
              <w:rPr>
                <w:rFonts w:hint="eastAsia" w:ascii="宋体" w:hAnsi="宋体" w:cs="宋体"/>
                <w:sz w:val="21"/>
                <w:szCs w:val="21"/>
                <w:lang w:eastAsia="zh-CN"/>
              </w:rPr>
              <w:t>、</w:t>
            </w:r>
            <w:r>
              <w:rPr>
                <w:rFonts w:hint="eastAsia" w:ascii="宋体" w:hAnsi="宋体" w:eastAsia="宋体" w:cs="宋体"/>
                <w:sz w:val="21"/>
                <w:szCs w:val="21"/>
                <w:lang w:val="en-US" w:eastAsia="zh-CN"/>
              </w:rPr>
              <w:t>广东省特种设备检测研究院云浮检测院</w:t>
            </w:r>
            <w:r>
              <w:rPr>
                <w:rFonts w:hint="eastAsia" w:ascii="宋体" w:hAnsi="宋体" w:cs="宋体"/>
                <w:sz w:val="21"/>
                <w:szCs w:val="21"/>
                <w:lang w:eastAsia="zh-CN"/>
              </w:rPr>
              <w:t>、</w:t>
            </w:r>
            <w:r>
              <w:rPr>
                <w:rFonts w:hint="eastAsia" w:ascii="宋体" w:hAnsi="宋体" w:eastAsia="宋体" w:cs="宋体"/>
                <w:sz w:val="21"/>
                <w:szCs w:val="21"/>
              </w:rPr>
              <w:t>项目技术主管，组织开展技术攻</w:t>
            </w:r>
            <w:r>
              <w:rPr>
                <w:rFonts w:hint="eastAsia" w:ascii="宋体" w:hAnsi="宋体" w:eastAsia="宋体" w:cs="宋体"/>
                <w:sz w:val="21"/>
                <w:szCs w:val="21"/>
                <w:lang w:eastAsia="zh-CN"/>
              </w:rPr>
              <w:t>关</w:t>
            </w:r>
            <w:r>
              <w:rPr>
                <w:rFonts w:hint="eastAsia" w:ascii="宋体" w:hAnsi="宋体" w:eastAsia="宋体" w:cs="宋体"/>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jc w:val="center"/>
        </w:trPr>
        <w:tc>
          <w:tcPr>
            <w:tcW w:w="851" w:type="pct"/>
            <w:vMerge w:val="continue"/>
            <w:noWrap w:val="0"/>
            <w:vAlign w:val="center"/>
          </w:tcPr>
          <w:p>
            <w:pPr>
              <w:keepNext w:val="0"/>
              <w:keepLines w:val="0"/>
              <w:pageBreakBefore w:val="0"/>
              <w:kinsoku/>
              <w:wordWrap/>
              <w:overflowPunct/>
              <w:topLinePunct w:val="0"/>
              <w:autoSpaceDE/>
              <w:autoSpaceDN/>
              <w:bidi w:val="0"/>
              <w:adjustRightInd/>
              <w:snapToGrid/>
              <w:spacing w:line="330" w:lineRule="exact"/>
              <w:textAlignment w:val="auto"/>
              <w:rPr>
                <w:sz w:val="2"/>
                <w:szCs w:val="2"/>
              </w:rPr>
            </w:pPr>
          </w:p>
        </w:tc>
        <w:tc>
          <w:tcPr>
            <w:tcW w:w="4148" w:type="pct"/>
            <w:noWrap w:val="0"/>
            <w:vAlign w:val="center"/>
          </w:tcPr>
          <w:p>
            <w:pPr>
              <w:keepNext w:val="0"/>
              <w:keepLines w:val="0"/>
              <w:pageBreakBefore w:val="0"/>
              <w:kinsoku/>
              <w:wordWrap/>
              <w:overflowPunct/>
              <w:topLinePunct w:val="0"/>
              <w:autoSpaceDE/>
              <w:autoSpaceDN/>
              <w:bidi w:val="0"/>
              <w:adjustRightInd/>
              <w:snapToGrid/>
              <w:spacing w:beforeLines="0" w:afterLines="0" w:line="340" w:lineRule="exact"/>
              <w:jc w:val="both"/>
              <w:textAlignment w:val="auto"/>
              <w:rPr>
                <w:rFonts w:hint="eastAsia" w:ascii="宋体" w:hAnsi="宋体" w:eastAsia="宋体" w:cs="宋体"/>
                <w:sz w:val="21"/>
                <w:szCs w:val="21"/>
              </w:rPr>
            </w:pPr>
            <w:r>
              <w:rPr>
                <w:rFonts w:hint="eastAsia" w:ascii="宋体" w:hAnsi="宋体" w:eastAsia="宋体" w:cs="宋体"/>
                <w:sz w:val="21"/>
                <w:szCs w:val="21"/>
              </w:rPr>
              <w:t>3.</w:t>
            </w:r>
            <w:r>
              <w:rPr>
                <w:rFonts w:hint="eastAsia" w:ascii="宋体" w:hAnsi="宋体" w:eastAsia="宋体" w:cs="宋体"/>
                <w:sz w:val="21"/>
                <w:szCs w:val="21"/>
                <w:lang w:val="en-US" w:eastAsia="zh-CN"/>
              </w:rPr>
              <w:t>张伟洪</w:t>
            </w:r>
            <w:r>
              <w:rPr>
                <w:rFonts w:hint="eastAsia" w:ascii="宋体" w:hAnsi="宋体" w:eastAsia="宋体" w:cs="宋体"/>
                <w:sz w:val="21"/>
                <w:szCs w:val="21"/>
              </w:rPr>
              <w:t>（</w:t>
            </w:r>
            <w:r>
              <w:rPr>
                <w:rFonts w:hint="eastAsia" w:ascii="宋体" w:hAnsi="宋体" w:eastAsia="宋体" w:cs="宋体"/>
                <w:sz w:val="21"/>
                <w:szCs w:val="21"/>
                <w:lang w:val="en-US" w:eastAsia="zh-CN"/>
              </w:rPr>
              <w:t>高级工程师</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广东省特种设备检测研究院云浮检测院</w:t>
            </w:r>
            <w:r>
              <w:rPr>
                <w:rFonts w:hint="eastAsia" w:ascii="宋体" w:hAnsi="宋体" w:cs="宋体"/>
                <w:sz w:val="21"/>
                <w:szCs w:val="21"/>
                <w:lang w:eastAsia="zh-CN"/>
              </w:rPr>
              <w:t>、</w:t>
            </w:r>
            <w:r>
              <w:rPr>
                <w:rFonts w:hint="eastAsia" w:ascii="宋体" w:hAnsi="宋体" w:eastAsia="宋体" w:cs="宋体"/>
                <w:sz w:val="21"/>
                <w:szCs w:val="21"/>
                <w:lang w:val="en-US" w:eastAsia="zh-CN"/>
              </w:rPr>
              <w:t>广东省特种设备检测研究院云浮检测院</w:t>
            </w:r>
            <w:r>
              <w:rPr>
                <w:rFonts w:hint="eastAsia" w:ascii="宋体" w:hAnsi="宋体" w:cs="宋体"/>
                <w:sz w:val="21"/>
                <w:szCs w:val="21"/>
                <w:lang w:eastAsia="zh-CN"/>
              </w:rPr>
              <w:t>、</w:t>
            </w:r>
            <w:r>
              <w:rPr>
                <w:rFonts w:hint="eastAsia" w:ascii="宋体" w:hAnsi="宋体" w:eastAsia="宋体" w:cs="宋体"/>
                <w:sz w:val="21"/>
                <w:szCs w:val="21"/>
              </w:rPr>
              <w:t>项目安全管理</w:t>
            </w:r>
            <w:r>
              <w:rPr>
                <w:rFonts w:hint="eastAsia" w:ascii="宋体" w:hAnsi="宋体" w:eastAsia="宋体" w:cs="宋体"/>
                <w:sz w:val="21"/>
                <w:szCs w:val="21"/>
                <w:lang w:eastAsia="zh-CN"/>
              </w:rPr>
              <w:t>，</w:t>
            </w:r>
            <w:r>
              <w:rPr>
                <w:rFonts w:hint="eastAsia" w:ascii="宋体" w:hAnsi="宋体" w:eastAsia="宋体" w:cs="宋体"/>
                <w:sz w:val="21"/>
                <w:szCs w:val="21"/>
              </w:rPr>
              <w:t>项目技术把关</w:t>
            </w:r>
            <w:r>
              <w:rPr>
                <w:rFonts w:hint="eastAsia" w:ascii="宋体" w:hAnsi="宋体" w:eastAsia="宋体" w:cs="宋体"/>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851" w:type="pct"/>
            <w:vMerge w:val="continue"/>
            <w:noWrap w:val="0"/>
            <w:vAlign w:val="center"/>
          </w:tcPr>
          <w:p>
            <w:pPr>
              <w:keepNext w:val="0"/>
              <w:keepLines w:val="0"/>
              <w:pageBreakBefore w:val="0"/>
              <w:kinsoku/>
              <w:wordWrap/>
              <w:overflowPunct/>
              <w:topLinePunct w:val="0"/>
              <w:autoSpaceDE/>
              <w:autoSpaceDN/>
              <w:bidi w:val="0"/>
              <w:adjustRightInd/>
              <w:snapToGrid/>
              <w:spacing w:line="330" w:lineRule="exact"/>
              <w:textAlignment w:val="auto"/>
              <w:rPr>
                <w:sz w:val="2"/>
                <w:szCs w:val="2"/>
              </w:rPr>
            </w:pPr>
          </w:p>
        </w:tc>
        <w:tc>
          <w:tcPr>
            <w:tcW w:w="4148" w:type="pct"/>
            <w:noWrap w:val="0"/>
            <w:vAlign w:val="center"/>
          </w:tcPr>
          <w:p>
            <w:pPr>
              <w:keepNext w:val="0"/>
              <w:keepLines w:val="0"/>
              <w:pageBreakBefore w:val="0"/>
              <w:kinsoku/>
              <w:wordWrap/>
              <w:overflowPunct/>
              <w:topLinePunct w:val="0"/>
              <w:autoSpaceDE/>
              <w:autoSpaceDN/>
              <w:bidi w:val="0"/>
              <w:adjustRightInd/>
              <w:snapToGrid/>
              <w:spacing w:beforeLines="0" w:afterLines="0" w:line="340" w:lineRule="exact"/>
              <w:jc w:val="both"/>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4.伍凤群</w:t>
            </w:r>
            <w:r>
              <w:rPr>
                <w:rFonts w:hint="eastAsia" w:ascii="宋体" w:hAnsi="宋体" w:eastAsia="宋体" w:cs="宋体"/>
                <w:sz w:val="21"/>
                <w:szCs w:val="21"/>
              </w:rPr>
              <w:t>（</w:t>
            </w:r>
            <w:r>
              <w:rPr>
                <w:rFonts w:hint="eastAsia" w:ascii="宋体" w:hAnsi="宋体" w:eastAsia="宋体" w:cs="宋体"/>
                <w:sz w:val="21"/>
                <w:szCs w:val="21"/>
                <w:lang w:val="en-US" w:eastAsia="zh-CN"/>
              </w:rPr>
              <w:t>高级工程师</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广东省特种设备检测研究院云浮检测院</w:t>
            </w:r>
            <w:r>
              <w:rPr>
                <w:rFonts w:hint="eastAsia" w:ascii="宋体" w:hAnsi="宋体" w:cs="宋体"/>
                <w:sz w:val="21"/>
                <w:szCs w:val="21"/>
                <w:lang w:eastAsia="zh-CN"/>
              </w:rPr>
              <w:t>、</w:t>
            </w:r>
            <w:r>
              <w:rPr>
                <w:rFonts w:hint="eastAsia" w:ascii="宋体" w:hAnsi="宋体" w:eastAsia="宋体" w:cs="宋体"/>
                <w:sz w:val="21"/>
                <w:szCs w:val="21"/>
                <w:lang w:val="en-US" w:eastAsia="zh-CN"/>
              </w:rPr>
              <w:t>广东省特种设备检测研究院云浮检测院</w:t>
            </w:r>
            <w:r>
              <w:rPr>
                <w:rFonts w:hint="eastAsia" w:ascii="宋体" w:hAnsi="宋体" w:cs="宋体"/>
                <w:sz w:val="21"/>
                <w:szCs w:val="21"/>
                <w:lang w:eastAsia="zh-CN"/>
              </w:rPr>
              <w:t>、</w:t>
            </w:r>
            <w:r>
              <w:rPr>
                <w:rFonts w:hint="eastAsia" w:ascii="宋体" w:hAnsi="宋体" w:eastAsia="宋体" w:cs="宋体"/>
                <w:sz w:val="21"/>
                <w:szCs w:val="21"/>
              </w:rPr>
              <w:t>项目管理，数据</w:t>
            </w:r>
            <w:r>
              <w:rPr>
                <w:rFonts w:hint="eastAsia" w:ascii="宋体" w:hAnsi="宋体" w:eastAsia="宋体" w:cs="宋体"/>
                <w:sz w:val="21"/>
                <w:szCs w:val="21"/>
                <w:lang w:eastAsia="zh-CN"/>
              </w:rPr>
              <w:t>分析</w:t>
            </w:r>
            <w:r>
              <w:rPr>
                <w:rFonts w:hint="eastAsia" w:ascii="宋体" w:hAnsi="宋体" w:eastAsia="宋体" w:cs="宋体"/>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851" w:type="pct"/>
            <w:vMerge w:val="continue"/>
            <w:noWrap w:val="0"/>
            <w:vAlign w:val="center"/>
          </w:tcPr>
          <w:p>
            <w:pPr>
              <w:keepNext w:val="0"/>
              <w:keepLines w:val="0"/>
              <w:pageBreakBefore w:val="0"/>
              <w:kinsoku/>
              <w:wordWrap/>
              <w:overflowPunct/>
              <w:topLinePunct w:val="0"/>
              <w:autoSpaceDE/>
              <w:autoSpaceDN/>
              <w:bidi w:val="0"/>
              <w:adjustRightInd/>
              <w:snapToGrid/>
              <w:spacing w:line="330" w:lineRule="exact"/>
              <w:textAlignment w:val="auto"/>
              <w:rPr>
                <w:sz w:val="2"/>
                <w:szCs w:val="2"/>
              </w:rPr>
            </w:pPr>
          </w:p>
        </w:tc>
        <w:tc>
          <w:tcPr>
            <w:tcW w:w="4148" w:type="pct"/>
            <w:noWrap w:val="0"/>
            <w:vAlign w:val="center"/>
          </w:tcPr>
          <w:p>
            <w:pPr>
              <w:keepNext w:val="0"/>
              <w:keepLines w:val="0"/>
              <w:pageBreakBefore w:val="0"/>
              <w:kinsoku/>
              <w:wordWrap/>
              <w:overflowPunct/>
              <w:topLinePunct w:val="0"/>
              <w:autoSpaceDE/>
              <w:autoSpaceDN/>
              <w:bidi w:val="0"/>
              <w:adjustRightInd/>
              <w:snapToGrid/>
              <w:spacing w:beforeLines="0" w:afterLines="0" w:line="340" w:lineRule="exact"/>
              <w:jc w:val="both"/>
              <w:textAlignment w:val="auto"/>
              <w:rPr>
                <w:rFonts w:hint="eastAsia" w:ascii="宋体" w:hAnsi="宋体" w:eastAsia="宋体" w:cs="宋体"/>
                <w:w w:val="99"/>
                <w:sz w:val="21"/>
                <w:szCs w:val="21"/>
                <w:lang w:val="en-US" w:eastAsia="zh-CN"/>
              </w:rPr>
            </w:pPr>
            <w:r>
              <w:rPr>
                <w:rFonts w:hint="eastAsia" w:ascii="宋体" w:hAnsi="宋体" w:eastAsia="宋体" w:cs="宋体"/>
                <w:sz w:val="21"/>
                <w:szCs w:val="21"/>
                <w:lang w:val="en-US" w:eastAsia="zh-CN"/>
              </w:rPr>
              <w:t>5.何凯龙</w:t>
            </w:r>
            <w:r>
              <w:rPr>
                <w:rFonts w:hint="eastAsia" w:ascii="宋体" w:hAnsi="宋体" w:eastAsia="宋体" w:cs="宋体"/>
                <w:sz w:val="21"/>
                <w:szCs w:val="21"/>
              </w:rPr>
              <w:t>（</w:t>
            </w:r>
            <w:r>
              <w:rPr>
                <w:rFonts w:hint="eastAsia" w:ascii="宋体" w:hAnsi="宋体" w:eastAsia="宋体" w:cs="宋体"/>
                <w:sz w:val="21"/>
                <w:szCs w:val="21"/>
                <w:lang w:val="en-US" w:eastAsia="zh-CN"/>
              </w:rPr>
              <w:t>高级工程师</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广东省特种设备检测研究院云浮检测院，广东省特种设备检测研究院云浮检测院</w:t>
            </w:r>
            <w:r>
              <w:rPr>
                <w:rFonts w:hint="eastAsia" w:ascii="宋体" w:hAnsi="宋体" w:cs="宋体"/>
                <w:sz w:val="21"/>
                <w:szCs w:val="21"/>
                <w:lang w:eastAsia="zh-CN"/>
              </w:rPr>
              <w:t>、</w:t>
            </w:r>
            <w:r>
              <w:rPr>
                <w:rFonts w:hint="eastAsia" w:ascii="宋体" w:hAnsi="宋体" w:eastAsia="宋体" w:cs="宋体"/>
                <w:sz w:val="21"/>
                <w:szCs w:val="21"/>
                <w:lang w:val="en-US" w:eastAsia="zh-CN"/>
              </w:rPr>
              <w:t>广东省特种设备检测研究院云浮检测院</w:t>
            </w:r>
            <w:r>
              <w:rPr>
                <w:rFonts w:hint="eastAsia" w:ascii="宋体" w:hAnsi="宋体" w:cs="宋体"/>
                <w:sz w:val="21"/>
                <w:szCs w:val="21"/>
                <w:lang w:eastAsia="zh-CN"/>
              </w:rPr>
              <w:t>、</w:t>
            </w:r>
            <w:r>
              <w:rPr>
                <w:rFonts w:hint="eastAsia" w:ascii="宋体" w:hAnsi="宋体" w:eastAsia="宋体" w:cs="宋体"/>
                <w:sz w:val="21"/>
                <w:szCs w:val="21"/>
              </w:rPr>
              <w:t>项目主管，负责项目管理，数据分</w:t>
            </w:r>
            <w:r>
              <w:rPr>
                <w:rFonts w:hint="eastAsia" w:ascii="宋体" w:hAnsi="宋体" w:eastAsia="宋体" w:cs="宋体"/>
                <w:sz w:val="21"/>
                <w:szCs w:val="21"/>
                <w:lang w:eastAsia="zh-CN"/>
              </w:rPr>
              <w:t>析</w:t>
            </w:r>
            <w:r>
              <w:rPr>
                <w:rFonts w:hint="eastAsia" w:ascii="宋体" w:hAnsi="宋体" w:eastAsia="宋体" w:cs="宋体"/>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851" w:type="pct"/>
            <w:vMerge w:val="continue"/>
            <w:noWrap w:val="0"/>
            <w:vAlign w:val="center"/>
          </w:tcPr>
          <w:p>
            <w:pPr>
              <w:keepNext w:val="0"/>
              <w:keepLines w:val="0"/>
              <w:pageBreakBefore w:val="0"/>
              <w:kinsoku/>
              <w:wordWrap/>
              <w:overflowPunct/>
              <w:topLinePunct w:val="0"/>
              <w:autoSpaceDE/>
              <w:autoSpaceDN/>
              <w:bidi w:val="0"/>
              <w:adjustRightInd/>
              <w:snapToGrid/>
              <w:spacing w:line="330" w:lineRule="exact"/>
              <w:textAlignment w:val="auto"/>
              <w:rPr>
                <w:sz w:val="2"/>
                <w:szCs w:val="2"/>
              </w:rPr>
            </w:pPr>
          </w:p>
        </w:tc>
        <w:tc>
          <w:tcPr>
            <w:tcW w:w="4148" w:type="pct"/>
            <w:noWrap w:val="0"/>
            <w:vAlign w:val="center"/>
          </w:tcPr>
          <w:p>
            <w:pPr>
              <w:keepNext w:val="0"/>
              <w:keepLines w:val="0"/>
              <w:pageBreakBefore w:val="0"/>
              <w:kinsoku/>
              <w:wordWrap/>
              <w:overflowPunct/>
              <w:topLinePunct w:val="0"/>
              <w:autoSpaceDE/>
              <w:autoSpaceDN/>
              <w:bidi w:val="0"/>
              <w:adjustRightInd/>
              <w:snapToGrid/>
              <w:spacing w:beforeLines="0" w:afterLines="0" w:line="340" w:lineRule="exact"/>
              <w:jc w:val="both"/>
              <w:textAlignment w:val="auto"/>
              <w:rPr>
                <w:rFonts w:hint="eastAsia" w:ascii="宋体" w:hAnsi="宋体" w:eastAsia="宋体" w:cs="宋体"/>
                <w:w w:val="99"/>
                <w:sz w:val="21"/>
                <w:szCs w:val="21"/>
                <w:lang w:val="en-US" w:eastAsia="zh-CN"/>
              </w:rPr>
            </w:pPr>
            <w:r>
              <w:rPr>
                <w:rFonts w:hint="eastAsia" w:ascii="宋体" w:hAnsi="宋体" w:eastAsia="宋体" w:cs="宋体"/>
                <w:w w:val="99"/>
                <w:sz w:val="21"/>
                <w:szCs w:val="21"/>
                <w:lang w:val="en-US" w:eastAsia="zh-CN"/>
              </w:rPr>
              <w:t>6</w:t>
            </w:r>
            <w:r>
              <w:rPr>
                <w:rFonts w:hint="eastAsia" w:ascii="宋体" w:hAnsi="宋体" w:eastAsia="宋体" w:cs="宋体"/>
                <w:sz w:val="21"/>
                <w:szCs w:val="21"/>
                <w:lang w:val="en-US" w:eastAsia="zh-CN"/>
              </w:rPr>
              <w:t>.蓝华恒</w:t>
            </w:r>
            <w:r>
              <w:rPr>
                <w:rFonts w:hint="eastAsia" w:ascii="宋体" w:hAnsi="宋体" w:eastAsia="宋体" w:cs="宋体"/>
                <w:sz w:val="21"/>
                <w:szCs w:val="21"/>
              </w:rPr>
              <w:t>（</w:t>
            </w:r>
            <w:r>
              <w:rPr>
                <w:rFonts w:hint="eastAsia" w:ascii="宋体" w:hAnsi="宋体" w:eastAsia="宋体" w:cs="宋体"/>
                <w:sz w:val="21"/>
                <w:szCs w:val="21"/>
                <w:lang w:val="en-US" w:eastAsia="zh-CN"/>
              </w:rPr>
              <w:t>中级工程师</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广东省特种设备检测研究院云浮检测院</w:t>
            </w:r>
            <w:r>
              <w:rPr>
                <w:rFonts w:hint="eastAsia" w:ascii="宋体" w:hAnsi="宋体" w:cs="宋体"/>
                <w:sz w:val="21"/>
                <w:szCs w:val="21"/>
                <w:lang w:eastAsia="zh-CN"/>
              </w:rPr>
              <w:t>、</w:t>
            </w:r>
            <w:r>
              <w:rPr>
                <w:rFonts w:hint="eastAsia" w:ascii="宋体" w:hAnsi="宋体" w:eastAsia="宋体" w:cs="宋体"/>
                <w:sz w:val="21"/>
                <w:szCs w:val="21"/>
                <w:lang w:val="en-US" w:eastAsia="zh-CN"/>
              </w:rPr>
              <w:t>广东省特种设备检测研究院云浮检测院</w:t>
            </w:r>
            <w:r>
              <w:rPr>
                <w:rFonts w:hint="eastAsia" w:ascii="宋体" w:hAnsi="宋体" w:cs="宋体"/>
                <w:sz w:val="21"/>
                <w:szCs w:val="21"/>
                <w:lang w:eastAsia="zh-CN"/>
              </w:rPr>
              <w:t>、</w:t>
            </w:r>
            <w:r>
              <w:rPr>
                <w:rFonts w:hint="eastAsia" w:ascii="宋体" w:hAnsi="宋体" w:eastAsia="宋体" w:cs="宋体"/>
                <w:sz w:val="21"/>
                <w:szCs w:val="21"/>
              </w:rPr>
              <w:t>检验检测方法研究、资料收集、</w:t>
            </w:r>
            <w:r>
              <w:rPr>
                <w:rFonts w:hint="eastAsia" w:ascii="宋体" w:hAnsi="宋体" w:eastAsia="宋体" w:cs="宋体"/>
                <w:sz w:val="21"/>
                <w:szCs w:val="21"/>
                <w:lang w:eastAsia="zh-CN"/>
              </w:rPr>
              <w:t>管理</w:t>
            </w:r>
            <w:r>
              <w:rPr>
                <w:rFonts w:hint="eastAsia" w:ascii="宋体" w:hAnsi="宋体" w:eastAsia="宋体" w:cs="宋体"/>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851" w:type="pct"/>
            <w:vMerge w:val="continue"/>
            <w:noWrap w:val="0"/>
            <w:vAlign w:val="center"/>
          </w:tcPr>
          <w:p>
            <w:pPr>
              <w:keepNext w:val="0"/>
              <w:keepLines w:val="0"/>
              <w:pageBreakBefore w:val="0"/>
              <w:kinsoku/>
              <w:wordWrap/>
              <w:overflowPunct/>
              <w:topLinePunct w:val="0"/>
              <w:autoSpaceDE/>
              <w:autoSpaceDN/>
              <w:bidi w:val="0"/>
              <w:adjustRightInd/>
              <w:snapToGrid/>
              <w:spacing w:line="330" w:lineRule="exact"/>
              <w:textAlignment w:val="auto"/>
              <w:rPr>
                <w:sz w:val="2"/>
                <w:szCs w:val="2"/>
              </w:rPr>
            </w:pPr>
          </w:p>
        </w:tc>
        <w:tc>
          <w:tcPr>
            <w:tcW w:w="4148" w:type="pct"/>
            <w:noWrap w:val="0"/>
            <w:vAlign w:val="center"/>
          </w:tcPr>
          <w:p>
            <w:pPr>
              <w:keepNext w:val="0"/>
              <w:keepLines w:val="0"/>
              <w:pageBreakBefore w:val="0"/>
              <w:kinsoku/>
              <w:wordWrap/>
              <w:overflowPunct/>
              <w:topLinePunct w:val="0"/>
              <w:autoSpaceDE/>
              <w:autoSpaceDN/>
              <w:bidi w:val="0"/>
              <w:adjustRightInd/>
              <w:snapToGrid/>
              <w:spacing w:beforeLines="0" w:afterLines="0" w:line="340" w:lineRule="exact"/>
              <w:jc w:val="both"/>
              <w:textAlignment w:val="auto"/>
              <w:rPr>
                <w:rFonts w:hint="eastAsia" w:ascii="宋体" w:hAnsi="宋体" w:eastAsia="宋体" w:cs="宋体"/>
                <w:w w:val="99"/>
                <w:sz w:val="21"/>
                <w:szCs w:val="21"/>
                <w:lang w:val="en-US" w:eastAsia="zh-CN"/>
              </w:rPr>
            </w:pPr>
            <w:r>
              <w:rPr>
                <w:rFonts w:hint="eastAsia" w:ascii="宋体" w:hAnsi="宋体" w:eastAsia="宋体" w:cs="宋体"/>
                <w:w w:val="99"/>
                <w:sz w:val="21"/>
                <w:szCs w:val="21"/>
                <w:lang w:val="en-US" w:eastAsia="zh-CN"/>
              </w:rPr>
              <w:t>7.</w:t>
            </w:r>
            <w:r>
              <w:rPr>
                <w:rFonts w:hint="eastAsia" w:ascii="宋体" w:hAnsi="宋体" w:eastAsia="宋体" w:cs="宋体"/>
                <w:sz w:val="21"/>
                <w:szCs w:val="21"/>
                <w:lang w:val="en-US" w:eastAsia="zh-CN"/>
              </w:rPr>
              <w:t>梁毓博</w:t>
            </w:r>
            <w:r>
              <w:rPr>
                <w:rFonts w:hint="eastAsia" w:ascii="宋体" w:hAnsi="宋体" w:eastAsia="宋体" w:cs="宋体"/>
                <w:sz w:val="21"/>
                <w:szCs w:val="21"/>
              </w:rPr>
              <w:t>（</w:t>
            </w:r>
            <w:r>
              <w:rPr>
                <w:rFonts w:hint="eastAsia" w:ascii="宋体" w:hAnsi="宋体" w:eastAsia="宋体" w:cs="宋体"/>
                <w:sz w:val="21"/>
                <w:szCs w:val="21"/>
                <w:lang w:val="en-US" w:eastAsia="zh-CN"/>
              </w:rPr>
              <w:t>助理工程师</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广东省特种设备检测研究院云浮检测院</w:t>
            </w:r>
            <w:r>
              <w:rPr>
                <w:rFonts w:hint="eastAsia" w:ascii="宋体" w:hAnsi="宋体" w:cs="宋体"/>
                <w:sz w:val="21"/>
                <w:szCs w:val="21"/>
                <w:lang w:eastAsia="zh-CN"/>
              </w:rPr>
              <w:t>、</w:t>
            </w:r>
            <w:r>
              <w:rPr>
                <w:rFonts w:hint="eastAsia" w:ascii="宋体" w:hAnsi="宋体" w:eastAsia="宋体" w:cs="宋体"/>
                <w:sz w:val="21"/>
                <w:szCs w:val="21"/>
                <w:lang w:val="en-US" w:eastAsia="zh-CN"/>
              </w:rPr>
              <w:t>广东省特种设备检测研究院云浮检测院</w:t>
            </w:r>
            <w:r>
              <w:rPr>
                <w:rFonts w:hint="eastAsia" w:ascii="宋体" w:hAnsi="宋体" w:cs="宋体"/>
                <w:sz w:val="21"/>
                <w:szCs w:val="21"/>
                <w:lang w:eastAsia="zh-CN"/>
              </w:rPr>
              <w:t>、</w:t>
            </w:r>
            <w:r>
              <w:rPr>
                <w:rFonts w:hint="eastAsia" w:ascii="宋体" w:hAnsi="宋体" w:eastAsia="宋体" w:cs="宋体"/>
                <w:sz w:val="21"/>
                <w:szCs w:val="21"/>
              </w:rPr>
              <w:t>检验检测方法研究</w:t>
            </w:r>
            <w:r>
              <w:rPr>
                <w:rFonts w:hint="eastAsia" w:ascii="宋体" w:hAnsi="宋体" w:eastAsia="宋体" w:cs="宋体"/>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851" w:type="pct"/>
            <w:vMerge w:val="continue"/>
            <w:noWrap w:val="0"/>
            <w:vAlign w:val="center"/>
          </w:tcPr>
          <w:p>
            <w:pPr>
              <w:keepNext w:val="0"/>
              <w:keepLines w:val="0"/>
              <w:pageBreakBefore w:val="0"/>
              <w:kinsoku/>
              <w:wordWrap/>
              <w:overflowPunct/>
              <w:topLinePunct w:val="0"/>
              <w:autoSpaceDE/>
              <w:autoSpaceDN/>
              <w:bidi w:val="0"/>
              <w:adjustRightInd/>
              <w:snapToGrid/>
              <w:spacing w:line="330" w:lineRule="exact"/>
              <w:textAlignment w:val="auto"/>
              <w:rPr>
                <w:sz w:val="2"/>
                <w:szCs w:val="2"/>
              </w:rPr>
            </w:pPr>
          </w:p>
        </w:tc>
        <w:tc>
          <w:tcPr>
            <w:tcW w:w="4148" w:type="pct"/>
            <w:noWrap w:val="0"/>
            <w:vAlign w:val="center"/>
          </w:tcPr>
          <w:p>
            <w:pPr>
              <w:keepNext w:val="0"/>
              <w:keepLines w:val="0"/>
              <w:pageBreakBefore w:val="0"/>
              <w:kinsoku/>
              <w:wordWrap/>
              <w:overflowPunct/>
              <w:topLinePunct w:val="0"/>
              <w:autoSpaceDE/>
              <w:autoSpaceDN/>
              <w:bidi w:val="0"/>
              <w:adjustRightInd/>
              <w:snapToGrid/>
              <w:spacing w:beforeLines="0" w:afterLines="0" w:line="340" w:lineRule="exact"/>
              <w:jc w:val="both"/>
              <w:textAlignment w:val="auto"/>
              <w:rPr>
                <w:rFonts w:hint="eastAsia" w:ascii="宋体" w:hAnsi="宋体" w:eastAsia="宋体" w:cs="宋体"/>
                <w:w w:val="99"/>
                <w:sz w:val="21"/>
                <w:szCs w:val="21"/>
                <w:lang w:val="en-US" w:eastAsia="zh-CN"/>
              </w:rPr>
            </w:pPr>
            <w:r>
              <w:rPr>
                <w:rFonts w:hint="eastAsia" w:ascii="宋体" w:hAnsi="宋体" w:eastAsia="宋体" w:cs="宋体"/>
                <w:w w:val="99"/>
                <w:sz w:val="21"/>
                <w:szCs w:val="21"/>
                <w:lang w:val="en-US" w:eastAsia="zh-CN"/>
              </w:rPr>
              <w:t>8.</w:t>
            </w:r>
            <w:r>
              <w:rPr>
                <w:rFonts w:hint="eastAsia" w:ascii="宋体" w:hAnsi="宋体" w:eastAsia="宋体" w:cs="宋体"/>
                <w:sz w:val="21"/>
                <w:szCs w:val="21"/>
                <w:lang w:val="en-US" w:eastAsia="zh-CN"/>
              </w:rPr>
              <w:t>张锦文</w:t>
            </w:r>
            <w:r>
              <w:rPr>
                <w:rFonts w:hint="eastAsia" w:ascii="宋体" w:hAnsi="宋体" w:eastAsia="宋体" w:cs="宋体"/>
                <w:sz w:val="21"/>
                <w:szCs w:val="21"/>
              </w:rPr>
              <w:t>（</w:t>
            </w:r>
            <w:r>
              <w:rPr>
                <w:rFonts w:hint="eastAsia" w:ascii="宋体" w:hAnsi="宋体" w:eastAsia="宋体" w:cs="宋体"/>
                <w:sz w:val="21"/>
                <w:szCs w:val="21"/>
                <w:lang w:val="en-US" w:eastAsia="zh-CN"/>
              </w:rPr>
              <w:t>中级工程师</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广东省特种设备检测研究院云浮检测院</w:t>
            </w:r>
            <w:r>
              <w:rPr>
                <w:rFonts w:hint="eastAsia" w:ascii="宋体" w:hAnsi="宋体" w:cs="宋体"/>
                <w:sz w:val="21"/>
                <w:szCs w:val="21"/>
                <w:lang w:eastAsia="zh-CN"/>
              </w:rPr>
              <w:t>、</w:t>
            </w:r>
            <w:r>
              <w:rPr>
                <w:rFonts w:hint="eastAsia" w:ascii="宋体" w:hAnsi="宋体" w:eastAsia="宋体" w:cs="宋体"/>
                <w:sz w:val="21"/>
                <w:szCs w:val="21"/>
                <w:lang w:val="en-US" w:eastAsia="zh-CN"/>
              </w:rPr>
              <w:t>广东省特种设备检测研究院云浮检测院</w:t>
            </w:r>
            <w:r>
              <w:rPr>
                <w:rFonts w:hint="eastAsia" w:ascii="宋体" w:hAnsi="宋体" w:cs="宋体"/>
                <w:sz w:val="21"/>
                <w:szCs w:val="21"/>
                <w:lang w:eastAsia="zh-CN"/>
              </w:rPr>
              <w:t>、</w:t>
            </w:r>
            <w:r>
              <w:rPr>
                <w:rFonts w:hint="eastAsia" w:ascii="宋体" w:hAnsi="宋体" w:eastAsia="宋体" w:cs="宋体"/>
                <w:sz w:val="21"/>
                <w:szCs w:val="21"/>
              </w:rPr>
              <w:t>项目试验性能参</w:t>
            </w:r>
            <w:r>
              <w:rPr>
                <w:rFonts w:hint="eastAsia" w:ascii="宋体" w:hAnsi="宋体" w:eastAsia="宋体" w:cs="宋体"/>
                <w:sz w:val="21"/>
                <w:szCs w:val="21"/>
                <w:lang w:eastAsia="zh-CN"/>
              </w:rPr>
              <w:t>数</w:t>
            </w:r>
            <w:r>
              <w:rPr>
                <w:rFonts w:hint="eastAsia" w:ascii="宋体" w:hAnsi="宋体" w:eastAsia="宋体" w:cs="宋体"/>
                <w:sz w:val="21"/>
                <w:szCs w:val="21"/>
              </w:rPr>
              <w:t>分析</w:t>
            </w:r>
            <w:r>
              <w:rPr>
                <w:rFonts w:hint="eastAsia" w:ascii="宋体" w:hAnsi="宋体" w:eastAsia="宋体" w:cs="宋体"/>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851" w:type="pct"/>
            <w:vMerge w:val="continue"/>
            <w:noWrap w:val="0"/>
            <w:vAlign w:val="center"/>
          </w:tcPr>
          <w:p>
            <w:pPr>
              <w:keepNext w:val="0"/>
              <w:keepLines w:val="0"/>
              <w:pageBreakBefore w:val="0"/>
              <w:kinsoku/>
              <w:wordWrap/>
              <w:overflowPunct/>
              <w:topLinePunct w:val="0"/>
              <w:autoSpaceDE/>
              <w:autoSpaceDN/>
              <w:bidi w:val="0"/>
              <w:adjustRightInd/>
              <w:snapToGrid/>
              <w:spacing w:line="330" w:lineRule="exact"/>
              <w:textAlignment w:val="auto"/>
              <w:rPr>
                <w:sz w:val="2"/>
                <w:szCs w:val="2"/>
              </w:rPr>
            </w:pPr>
          </w:p>
        </w:tc>
        <w:tc>
          <w:tcPr>
            <w:tcW w:w="4148" w:type="pct"/>
            <w:noWrap w:val="0"/>
            <w:vAlign w:val="center"/>
          </w:tcPr>
          <w:p>
            <w:pPr>
              <w:keepNext w:val="0"/>
              <w:keepLines w:val="0"/>
              <w:pageBreakBefore w:val="0"/>
              <w:kinsoku/>
              <w:wordWrap/>
              <w:overflowPunct/>
              <w:topLinePunct w:val="0"/>
              <w:autoSpaceDE/>
              <w:autoSpaceDN/>
              <w:bidi w:val="0"/>
              <w:adjustRightInd/>
              <w:snapToGrid/>
              <w:spacing w:beforeLines="0" w:afterLines="0" w:line="340" w:lineRule="exact"/>
              <w:jc w:val="both"/>
              <w:textAlignment w:val="auto"/>
              <w:rPr>
                <w:rFonts w:hint="eastAsia" w:ascii="宋体" w:hAnsi="宋体" w:eastAsia="宋体" w:cs="宋体"/>
                <w:w w:val="99"/>
                <w:sz w:val="21"/>
                <w:szCs w:val="21"/>
                <w:lang w:val="en-US" w:eastAsia="zh-CN"/>
              </w:rPr>
            </w:pPr>
            <w:r>
              <w:rPr>
                <w:rFonts w:hint="eastAsia" w:ascii="宋体" w:hAnsi="宋体" w:eastAsia="宋体" w:cs="宋体"/>
                <w:w w:val="99"/>
                <w:sz w:val="21"/>
                <w:szCs w:val="21"/>
                <w:lang w:val="en-US" w:eastAsia="zh-CN"/>
              </w:rPr>
              <w:t>9.</w:t>
            </w:r>
            <w:r>
              <w:rPr>
                <w:rFonts w:hint="eastAsia" w:ascii="宋体" w:hAnsi="宋体" w:eastAsia="宋体" w:cs="宋体"/>
                <w:sz w:val="21"/>
                <w:szCs w:val="21"/>
                <w:lang w:val="en-US" w:eastAsia="zh-CN"/>
              </w:rPr>
              <w:t>梁闯</w:t>
            </w:r>
            <w:r>
              <w:rPr>
                <w:rFonts w:hint="eastAsia" w:ascii="宋体" w:hAnsi="宋体" w:eastAsia="宋体" w:cs="宋体"/>
                <w:sz w:val="21"/>
                <w:szCs w:val="21"/>
              </w:rPr>
              <w:t>（</w:t>
            </w:r>
            <w:r>
              <w:rPr>
                <w:rFonts w:hint="eastAsia" w:ascii="宋体" w:hAnsi="宋体" w:eastAsia="宋体" w:cs="宋体"/>
                <w:sz w:val="21"/>
                <w:szCs w:val="21"/>
                <w:lang w:val="en-US" w:eastAsia="zh-CN"/>
              </w:rPr>
              <w:t>助理工程师</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广东省特种设备检测研究院云浮检测院</w:t>
            </w:r>
            <w:r>
              <w:rPr>
                <w:rFonts w:hint="eastAsia" w:ascii="宋体" w:hAnsi="宋体" w:cs="宋体"/>
                <w:sz w:val="21"/>
                <w:szCs w:val="21"/>
                <w:lang w:eastAsia="zh-CN"/>
              </w:rPr>
              <w:t>、</w:t>
            </w:r>
            <w:r>
              <w:rPr>
                <w:rFonts w:hint="eastAsia" w:ascii="宋体" w:hAnsi="宋体" w:eastAsia="宋体" w:cs="宋体"/>
                <w:sz w:val="21"/>
                <w:szCs w:val="21"/>
                <w:lang w:val="en-US" w:eastAsia="zh-CN"/>
              </w:rPr>
              <w:t>广东省特种设备检测研究院云浮检测院</w:t>
            </w:r>
            <w:r>
              <w:rPr>
                <w:rFonts w:hint="eastAsia" w:ascii="宋体" w:hAnsi="宋体" w:cs="宋体"/>
                <w:sz w:val="21"/>
                <w:szCs w:val="21"/>
                <w:lang w:eastAsia="zh-CN"/>
              </w:rPr>
              <w:t>、</w:t>
            </w:r>
            <w:r>
              <w:rPr>
                <w:rFonts w:hint="eastAsia" w:ascii="宋体" w:hAnsi="宋体" w:eastAsia="宋体" w:cs="宋体"/>
                <w:sz w:val="21"/>
                <w:szCs w:val="21"/>
              </w:rPr>
              <w:t>项目资料管理</w:t>
            </w:r>
            <w:r>
              <w:rPr>
                <w:rFonts w:hint="eastAsia" w:ascii="宋体" w:hAnsi="宋体" w:eastAsia="宋体" w:cs="宋体"/>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851" w:type="pct"/>
            <w:vMerge w:val="continue"/>
            <w:noWrap w:val="0"/>
            <w:vAlign w:val="center"/>
          </w:tcPr>
          <w:p>
            <w:pPr>
              <w:keepNext w:val="0"/>
              <w:keepLines w:val="0"/>
              <w:pageBreakBefore w:val="0"/>
              <w:kinsoku/>
              <w:wordWrap/>
              <w:overflowPunct/>
              <w:topLinePunct w:val="0"/>
              <w:autoSpaceDE/>
              <w:autoSpaceDN/>
              <w:bidi w:val="0"/>
              <w:adjustRightInd/>
              <w:snapToGrid/>
              <w:spacing w:line="330" w:lineRule="exact"/>
              <w:textAlignment w:val="auto"/>
              <w:rPr>
                <w:sz w:val="2"/>
                <w:szCs w:val="2"/>
              </w:rPr>
            </w:pPr>
          </w:p>
        </w:tc>
        <w:tc>
          <w:tcPr>
            <w:tcW w:w="4148" w:type="pct"/>
            <w:noWrap w:val="0"/>
            <w:vAlign w:val="center"/>
          </w:tcPr>
          <w:p>
            <w:pPr>
              <w:keepNext w:val="0"/>
              <w:keepLines w:val="0"/>
              <w:pageBreakBefore w:val="0"/>
              <w:kinsoku/>
              <w:wordWrap/>
              <w:overflowPunct/>
              <w:topLinePunct w:val="0"/>
              <w:autoSpaceDE/>
              <w:autoSpaceDN/>
              <w:bidi w:val="0"/>
              <w:adjustRightInd/>
              <w:snapToGrid/>
              <w:spacing w:beforeLines="0" w:afterLines="0" w:line="340" w:lineRule="exact"/>
              <w:jc w:val="both"/>
              <w:textAlignment w:val="auto"/>
              <w:rPr>
                <w:rFonts w:hint="eastAsia" w:ascii="宋体" w:hAnsi="宋体" w:eastAsia="宋体" w:cs="宋体"/>
                <w:w w:val="99"/>
                <w:sz w:val="21"/>
                <w:szCs w:val="21"/>
                <w:lang w:val="en-US" w:eastAsia="zh-CN"/>
              </w:rPr>
            </w:pPr>
            <w:r>
              <w:rPr>
                <w:rFonts w:hint="eastAsia" w:ascii="宋体" w:hAnsi="宋体" w:eastAsia="宋体" w:cs="宋体"/>
                <w:w w:val="99"/>
                <w:sz w:val="21"/>
                <w:szCs w:val="21"/>
                <w:lang w:val="en-US" w:eastAsia="zh-CN"/>
              </w:rPr>
              <w:t>10.</w:t>
            </w:r>
            <w:r>
              <w:rPr>
                <w:rFonts w:hint="eastAsia" w:ascii="宋体" w:hAnsi="宋体" w:eastAsia="宋体" w:cs="宋体"/>
                <w:sz w:val="21"/>
                <w:szCs w:val="21"/>
                <w:lang w:val="en-US" w:eastAsia="zh-CN"/>
              </w:rPr>
              <w:t>黎煜亮</w:t>
            </w:r>
            <w:r>
              <w:rPr>
                <w:rFonts w:hint="eastAsia" w:ascii="宋体" w:hAnsi="宋体" w:eastAsia="宋体" w:cs="宋体"/>
                <w:sz w:val="21"/>
                <w:szCs w:val="21"/>
              </w:rPr>
              <w:t>（</w:t>
            </w:r>
            <w:r>
              <w:rPr>
                <w:rFonts w:hint="eastAsia" w:ascii="宋体" w:hAnsi="宋体" w:eastAsia="宋体" w:cs="宋体"/>
                <w:sz w:val="21"/>
                <w:szCs w:val="21"/>
                <w:lang w:val="en-US" w:eastAsia="zh-CN"/>
              </w:rPr>
              <w:t>助理工程师</w:t>
            </w:r>
            <w:r>
              <w:rPr>
                <w:rFonts w:hint="eastAsia" w:ascii="宋体" w:hAnsi="宋体" w:cs="宋体"/>
                <w:sz w:val="21"/>
                <w:szCs w:val="21"/>
                <w:lang w:val="en-US" w:eastAsia="zh-CN"/>
              </w:rPr>
              <w:t>、</w:t>
            </w:r>
            <w:r>
              <w:rPr>
                <w:rFonts w:hint="eastAsia" w:ascii="宋体" w:hAnsi="宋体" w:eastAsia="宋体" w:cs="宋体"/>
                <w:sz w:val="21"/>
                <w:szCs w:val="21"/>
                <w:lang w:val="en-US" w:eastAsia="zh-CN"/>
              </w:rPr>
              <w:t>广东省特种设备检测研究院云浮检测院</w:t>
            </w:r>
            <w:r>
              <w:rPr>
                <w:rFonts w:hint="eastAsia" w:ascii="宋体" w:hAnsi="宋体" w:cs="宋体"/>
                <w:sz w:val="21"/>
                <w:szCs w:val="21"/>
                <w:lang w:eastAsia="zh-CN"/>
              </w:rPr>
              <w:t>、</w:t>
            </w:r>
            <w:r>
              <w:rPr>
                <w:rFonts w:hint="eastAsia" w:ascii="宋体" w:hAnsi="宋体" w:eastAsia="宋体" w:cs="宋体"/>
                <w:sz w:val="21"/>
                <w:szCs w:val="21"/>
                <w:lang w:val="en-US" w:eastAsia="zh-CN"/>
              </w:rPr>
              <w:t>广东省特种设备检测研究院云浮检测院</w:t>
            </w:r>
            <w:r>
              <w:rPr>
                <w:rFonts w:hint="eastAsia" w:ascii="宋体" w:hAnsi="宋体" w:cs="宋体"/>
                <w:sz w:val="21"/>
                <w:szCs w:val="21"/>
                <w:lang w:eastAsia="zh-CN"/>
              </w:rPr>
              <w:t>、</w:t>
            </w:r>
            <w:r>
              <w:rPr>
                <w:rFonts w:hint="eastAsia" w:ascii="宋体" w:hAnsi="宋体" w:eastAsia="宋体" w:cs="宋体"/>
                <w:sz w:val="21"/>
                <w:szCs w:val="21"/>
              </w:rPr>
              <w:t>检验检测方法研究及设备调试</w:t>
            </w:r>
            <w:r>
              <w:rPr>
                <w:rFonts w:hint="eastAsia" w:ascii="宋体" w:hAnsi="宋体" w:eastAsia="宋体" w:cs="宋体"/>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jc w:val="center"/>
        </w:trPr>
        <w:tc>
          <w:tcPr>
            <w:tcW w:w="851" w:type="pct"/>
            <w:vMerge w:val="restart"/>
            <w:noWrap w:val="0"/>
            <w:vAlign w:val="center"/>
          </w:tcPr>
          <w:p>
            <w:pPr>
              <w:pStyle w:val="11"/>
              <w:keepNext w:val="0"/>
              <w:keepLines w:val="0"/>
              <w:pageBreakBefore w:val="0"/>
              <w:widowControl w:val="0"/>
              <w:kinsoku/>
              <w:wordWrap/>
              <w:overflowPunct/>
              <w:topLinePunct w:val="0"/>
              <w:autoSpaceDE/>
              <w:autoSpaceDN/>
              <w:bidi w:val="0"/>
              <w:adjustRightInd/>
              <w:snapToGrid/>
              <w:spacing w:line="320" w:lineRule="exact"/>
              <w:ind w:right="0"/>
              <w:jc w:val="center"/>
              <w:textAlignment w:val="auto"/>
              <w:rPr>
                <w:rFonts w:hint="eastAsia"/>
                <w:b/>
                <w:sz w:val="21"/>
              </w:rPr>
            </w:pPr>
            <w:r>
              <w:rPr>
                <w:rFonts w:hint="eastAsia"/>
                <w:b/>
                <w:sz w:val="21"/>
              </w:rPr>
              <w:t>代表性论文</w:t>
            </w:r>
          </w:p>
          <w:p>
            <w:pPr>
              <w:pStyle w:val="11"/>
              <w:keepNext w:val="0"/>
              <w:keepLines w:val="0"/>
              <w:pageBreakBefore w:val="0"/>
              <w:widowControl w:val="0"/>
              <w:kinsoku/>
              <w:wordWrap/>
              <w:overflowPunct/>
              <w:topLinePunct w:val="0"/>
              <w:autoSpaceDE/>
              <w:autoSpaceDN/>
              <w:bidi w:val="0"/>
              <w:adjustRightInd/>
              <w:snapToGrid/>
              <w:spacing w:line="320" w:lineRule="exact"/>
              <w:ind w:left="386" w:right="272" w:hanging="106"/>
              <w:jc w:val="center"/>
              <w:textAlignment w:val="auto"/>
              <w:rPr>
                <w:b/>
                <w:sz w:val="21"/>
              </w:rPr>
            </w:pPr>
            <w:r>
              <w:rPr>
                <w:rFonts w:hint="eastAsia"/>
                <w:b/>
                <w:sz w:val="21"/>
              </w:rPr>
              <w:t>专著目录</w:t>
            </w:r>
          </w:p>
        </w:tc>
        <w:tc>
          <w:tcPr>
            <w:tcW w:w="4148" w:type="pct"/>
            <w:noWrap w:val="0"/>
            <w:vAlign w:val="top"/>
          </w:tcPr>
          <w:p>
            <w:pPr>
              <w:pStyle w:val="5"/>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340" w:lineRule="exact"/>
              <w:ind w:left="0" w:leftChars="0" w:right="0" w:rightChars="0"/>
              <w:jc w:val="both"/>
              <w:textAlignment w:val="auto"/>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论文1：&lt;装卸软管强度试验装置耐压试验研究</w:t>
            </w:r>
            <w:r>
              <w:rPr>
                <w:rFonts w:hint="eastAsia" w:ascii="宋体" w:hAnsi="宋体" w:cs="宋体"/>
                <w:kern w:val="2"/>
                <w:sz w:val="21"/>
                <w:szCs w:val="21"/>
                <w:lang w:val="en-US" w:eastAsia="zh-CN"/>
              </w:rPr>
              <w:t>、</w:t>
            </w:r>
            <w:r>
              <w:rPr>
                <w:rFonts w:hint="eastAsia" w:ascii="宋体" w:hAnsi="宋体" w:eastAsia="宋体" w:cs="宋体"/>
                <w:kern w:val="2"/>
                <w:sz w:val="21"/>
                <w:szCs w:val="21"/>
                <w:lang w:val="en-US" w:eastAsia="zh-CN"/>
              </w:rPr>
              <w:t>中国特种设备安全</w:t>
            </w:r>
            <w:r>
              <w:rPr>
                <w:rFonts w:hint="eastAsia" w:ascii="宋体" w:hAnsi="宋体" w:cs="宋体"/>
                <w:kern w:val="2"/>
                <w:sz w:val="21"/>
                <w:szCs w:val="21"/>
                <w:lang w:val="en-US" w:eastAsia="zh-CN"/>
              </w:rPr>
              <w:t>、</w:t>
            </w:r>
            <w:r>
              <w:rPr>
                <w:rFonts w:hint="eastAsia" w:ascii="宋体" w:hAnsi="宋体" w:eastAsia="宋体" w:cs="宋体"/>
                <w:kern w:val="2"/>
                <w:sz w:val="21"/>
                <w:szCs w:val="21"/>
                <w:lang w:val="en-US" w:eastAsia="zh-CN"/>
              </w:rPr>
              <w:t>2019（35）增刊</w:t>
            </w:r>
            <w:r>
              <w:rPr>
                <w:rFonts w:hint="eastAsia" w:ascii="宋体" w:hAnsi="宋体" w:cs="宋体"/>
                <w:kern w:val="2"/>
                <w:sz w:val="21"/>
                <w:szCs w:val="21"/>
                <w:lang w:val="en-US" w:eastAsia="zh-CN"/>
              </w:rPr>
              <w:t>、</w:t>
            </w:r>
            <w:r>
              <w:rPr>
                <w:rFonts w:hint="eastAsia" w:ascii="宋体" w:hAnsi="宋体" w:eastAsia="宋体" w:cs="宋体"/>
                <w:kern w:val="2"/>
                <w:sz w:val="21"/>
                <w:szCs w:val="21"/>
                <w:lang w:val="en-US" w:eastAsia="zh-CN"/>
              </w:rPr>
              <w:t>第一作者：廖志雄</w:t>
            </w:r>
            <w:r>
              <w:rPr>
                <w:rFonts w:hint="eastAsia" w:ascii="宋体" w:hAnsi="宋体" w:cs="宋体"/>
                <w:kern w:val="2"/>
                <w:sz w:val="21"/>
                <w:szCs w:val="21"/>
                <w:lang w:val="en-US" w:eastAsia="zh-CN"/>
              </w:rPr>
              <w:t>、</w:t>
            </w:r>
            <w:r>
              <w:rPr>
                <w:rFonts w:hint="eastAsia" w:ascii="宋体" w:hAnsi="宋体" w:eastAsia="宋体" w:cs="宋体"/>
                <w:kern w:val="2"/>
                <w:sz w:val="21"/>
                <w:szCs w:val="21"/>
                <w:lang w:val="en-US" w:eastAsia="zh-CN"/>
              </w:rPr>
              <w:t>通讯作者：何凯龙&gt;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jc w:val="center"/>
        </w:trPr>
        <w:tc>
          <w:tcPr>
            <w:tcW w:w="851" w:type="pct"/>
            <w:vMerge w:val="continue"/>
            <w:noWrap w:val="0"/>
            <w:vAlign w:val="center"/>
          </w:tcPr>
          <w:p>
            <w:pPr>
              <w:pStyle w:val="11"/>
              <w:keepNext w:val="0"/>
              <w:keepLines w:val="0"/>
              <w:pageBreakBefore w:val="0"/>
              <w:kinsoku/>
              <w:wordWrap/>
              <w:overflowPunct/>
              <w:topLinePunct w:val="0"/>
              <w:autoSpaceDE/>
              <w:autoSpaceDN/>
              <w:bidi w:val="0"/>
              <w:adjustRightInd/>
              <w:snapToGrid/>
              <w:spacing w:line="320" w:lineRule="exact"/>
              <w:ind w:left="386" w:right="272" w:hanging="106"/>
              <w:textAlignment w:val="auto"/>
              <w:rPr>
                <w:b/>
                <w:sz w:val="21"/>
              </w:rPr>
            </w:pPr>
          </w:p>
        </w:tc>
        <w:tc>
          <w:tcPr>
            <w:tcW w:w="4148" w:type="pct"/>
            <w:noWrap w:val="0"/>
            <w:vAlign w:val="top"/>
          </w:tcPr>
          <w:p>
            <w:pPr>
              <w:pStyle w:val="11"/>
              <w:keepNext w:val="0"/>
              <w:keepLines w:val="0"/>
              <w:pageBreakBefore w:val="0"/>
              <w:kinsoku/>
              <w:overflowPunct/>
              <w:topLinePunct w:val="0"/>
              <w:autoSpaceDE/>
              <w:autoSpaceDN/>
              <w:bidi w:val="0"/>
              <w:adjustRightInd/>
              <w:snapToGrid/>
              <w:spacing w:before="3" w:line="340" w:lineRule="exact"/>
              <w:ind w:left="0" w:leftChars="0" w:right="0" w:rightChars="0"/>
              <w:textAlignment w:val="auto"/>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论文2：&lt;新型高压装卸软管强度试验装置的研发</w:t>
            </w:r>
            <w:r>
              <w:rPr>
                <w:rFonts w:hint="eastAsia" w:ascii="宋体" w:hAnsi="宋体" w:cs="宋体"/>
                <w:kern w:val="2"/>
                <w:sz w:val="21"/>
                <w:szCs w:val="21"/>
                <w:lang w:val="en-US" w:eastAsia="zh-CN"/>
              </w:rPr>
              <w:t>、</w:t>
            </w:r>
            <w:r>
              <w:rPr>
                <w:rFonts w:hint="eastAsia" w:ascii="宋体" w:hAnsi="宋体" w:eastAsia="宋体" w:cs="宋体"/>
                <w:kern w:val="2"/>
                <w:sz w:val="21"/>
                <w:szCs w:val="21"/>
                <w:lang w:val="en-US" w:eastAsia="zh-CN"/>
              </w:rPr>
              <w:t>化学工程与装备</w:t>
            </w:r>
            <w:r>
              <w:rPr>
                <w:rFonts w:hint="eastAsia" w:ascii="宋体" w:hAnsi="宋体" w:cs="宋体"/>
                <w:kern w:val="2"/>
                <w:sz w:val="21"/>
                <w:szCs w:val="21"/>
                <w:lang w:val="en-US" w:eastAsia="zh-CN"/>
              </w:rPr>
              <w:t>、</w:t>
            </w:r>
            <w:r>
              <w:rPr>
                <w:rFonts w:hint="eastAsia" w:ascii="宋体" w:hAnsi="宋体" w:eastAsia="宋体" w:cs="宋体"/>
                <w:kern w:val="2"/>
                <w:sz w:val="21"/>
                <w:szCs w:val="21"/>
                <w:lang w:val="en-US" w:eastAsia="zh-CN"/>
              </w:rPr>
              <w:t>2019(9)</w:t>
            </w:r>
            <w:r>
              <w:rPr>
                <w:rFonts w:hint="eastAsia" w:ascii="宋体" w:hAnsi="宋体" w:cs="宋体"/>
                <w:kern w:val="2"/>
                <w:sz w:val="21"/>
                <w:szCs w:val="21"/>
                <w:lang w:val="en-US" w:eastAsia="zh-CN"/>
              </w:rPr>
              <w:t>、</w:t>
            </w:r>
            <w:r>
              <w:rPr>
                <w:rFonts w:hint="eastAsia" w:ascii="宋体" w:hAnsi="宋体" w:eastAsia="宋体" w:cs="宋体"/>
                <w:kern w:val="2"/>
                <w:sz w:val="21"/>
                <w:szCs w:val="21"/>
                <w:lang w:val="en-US" w:eastAsia="zh-CN"/>
              </w:rPr>
              <w:t>第一作者：孙国宝</w:t>
            </w:r>
            <w:r>
              <w:rPr>
                <w:rFonts w:hint="eastAsia" w:ascii="宋体" w:hAnsi="宋体" w:cs="宋体"/>
                <w:kern w:val="2"/>
                <w:sz w:val="21"/>
                <w:szCs w:val="21"/>
                <w:lang w:val="en-US" w:eastAsia="zh-CN"/>
              </w:rPr>
              <w:t>、</w:t>
            </w:r>
            <w:r>
              <w:rPr>
                <w:rFonts w:hint="eastAsia" w:ascii="宋体" w:hAnsi="宋体" w:eastAsia="宋体" w:cs="宋体"/>
                <w:kern w:val="2"/>
                <w:sz w:val="21"/>
                <w:szCs w:val="21"/>
                <w:lang w:val="en-US" w:eastAsia="zh-CN"/>
              </w:rPr>
              <w:t>通讯作者：孙国宝&gt;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851" w:type="pct"/>
            <w:vMerge w:val="continue"/>
            <w:tcBorders>
              <w:top w:val="nil"/>
            </w:tcBorders>
            <w:noWrap w:val="0"/>
            <w:vAlign w:val="center"/>
          </w:tcPr>
          <w:p>
            <w:pPr>
              <w:keepNext w:val="0"/>
              <w:keepLines w:val="0"/>
              <w:pageBreakBefore w:val="0"/>
              <w:kinsoku/>
              <w:wordWrap/>
              <w:overflowPunct/>
              <w:topLinePunct w:val="0"/>
              <w:autoSpaceDE/>
              <w:autoSpaceDN/>
              <w:bidi w:val="0"/>
              <w:adjustRightInd/>
              <w:snapToGrid/>
              <w:spacing w:line="320" w:lineRule="exact"/>
              <w:textAlignment w:val="auto"/>
              <w:rPr>
                <w:sz w:val="2"/>
                <w:szCs w:val="2"/>
              </w:rPr>
            </w:pPr>
          </w:p>
        </w:tc>
        <w:tc>
          <w:tcPr>
            <w:tcW w:w="4148" w:type="pct"/>
            <w:noWrap w:val="0"/>
            <w:vAlign w:val="top"/>
          </w:tcPr>
          <w:p>
            <w:pPr>
              <w:pStyle w:val="11"/>
              <w:keepNext w:val="0"/>
              <w:keepLines w:val="0"/>
              <w:pageBreakBefore w:val="0"/>
              <w:kinsoku/>
              <w:overflowPunct/>
              <w:topLinePunct w:val="0"/>
              <w:autoSpaceDE/>
              <w:autoSpaceDN/>
              <w:bidi w:val="0"/>
              <w:adjustRightInd/>
              <w:snapToGrid/>
              <w:spacing w:before="3" w:line="340" w:lineRule="exact"/>
              <w:ind w:left="0" w:leftChars="0" w:right="0" w:rightChars="0"/>
              <w:textAlignment w:val="auto"/>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论文3：&lt;液化石油气及天然气装卸软管检验检测方法探讨</w:t>
            </w:r>
            <w:r>
              <w:rPr>
                <w:rFonts w:hint="eastAsia" w:ascii="宋体" w:hAnsi="宋体" w:cs="宋体"/>
                <w:kern w:val="2"/>
                <w:sz w:val="21"/>
                <w:szCs w:val="21"/>
                <w:lang w:val="en-US" w:eastAsia="zh-CN"/>
              </w:rPr>
              <w:t>、</w:t>
            </w:r>
            <w:r>
              <w:rPr>
                <w:rFonts w:hint="eastAsia" w:ascii="宋体" w:hAnsi="宋体" w:eastAsia="宋体" w:cs="宋体"/>
                <w:kern w:val="2"/>
                <w:sz w:val="21"/>
                <w:szCs w:val="21"/>
                <w:lang w:val="en-US" w:eastAsia="zh-CN"/>
              </w:rPr>
              <w:t>基层建设</w:t>
            </w:r>
            <w:r>
              <w:rPr>
                <w:rFonts w:hint="eastAsia" w:ascii="宋体" w:hAnsi="宋体" w:cs="宋体"/>
                <w:kern w:val="2"/>
                <w:sz w:val="21"/>
                <w:szCs w:val="21"/>
                <w:lang w:val="en-US" w:eastAsia="zh-CN"/>
              </w:rPr>
              <w:t>、</w:t>
            </w:r>
            <w:r>
              <w:rPr>
                <w:rFonts w:hint="eastAsia" w:ascii="宋体" w:hAnsi="宋体" w:eastAsia="宋体" w:cs="宋体"/>
                <w:kern w:val="2"/>
                <w:sz w:val="21"/>
                <w:szCs w:val="21"/>
                <w:lang w:val="en-US" w:eastAsia="zh-CN"/>
              </w:rPr>
              <w:t xml:space="preserve"> 2019(18)</w:t>
            </w:r>
            <w:r>
              <w:rPr>
                <w:rFonts w:hint="eastAsia" w:ascii="宋体" w:hAnsi="宋体" w:cs="宋体"/>
                <w:kern w:val="2"/>
                <w:sz w:val="21"/>
                <w:szCs w:val="21"/>
                <w:lang w:val="en-US" w:eastAsia="zh-CN"/>
              </w:rPr>
              <w:t>、</w:t>
            </w:r>
            <w:r>
              <w:rPr>
                <w:rFonts w:hint="eastAsia" w:ascii="宋体" w:hAnsi="宋体" w:eastAsia="宋体" w:cs="宋体"/>
                <w:kern w:val="2"/>
                <w:sz w:val="21"/>
                <w:szCs w:val="21"/>
                <w:lang w:val="en-US" w:eastAsia="zh-CN"/>
              </w:rPr>
              <w:t>第一作者：何凯龙</w:t>
            </w:r>
            <w:r>
              <w:rPr>
                <w:rFonts w:hint="eastAsia" w:ascii="宋体" w:hAnsi="宋体" w:cs="宋体"/>
                <w:kern w:val="2"/>
                <w:sz w:val="21"/>
                <w:szCs w:val="21"/>
                <w:lang w:val="en-US" w:eastAsia="zh-CN"/>
              </w:rPr>
              <w:t>、</w:t>
            </w:r>
            <w:r>
              <w:rPr>
                <w:rFonts w:hint="eastAsia" w:ascii="宋体" w:hAnsi="宋体" w:eastAsia="宋体" w:cs="宋体"/>
                <w:kern w:val="2"/>
                <w:sz w:val="21"/>
                <w:szCs w:val="21"/>
                <w:lang w:val="en-US" w:eastAsia="zh-CN"/>
              </w:rPr>
              <w:t>通讯作者：何凯龙&gt;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851" w:type="pct"/>
            <w:vMerge w:val="continue"/>
            <w:tcBorders>
              <w:top w:val="nil"/>
              <w:bottom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320" w:lineRule="exact"/>
              <w:textAlignment w:val="auto"/>
              <w:rPr>
                <w:sz w:val="2"/>
                <w:szCs w:val="2"/>
              </w:rPr>
            </w:pPr>
          </w:p>
        </w:tc>
        <w:tc>
          <w:tcPr>
            <w:tcW w:w="4148" w:type="pct"/>
            <w:tcBorders>
              <w:bottom w:val="single" w:color="000000" w:sz="4" w:space="0"/>
            </w:tcBorders>
            <w:noWrap w:val="0"/>
            <w:vAlign w:val="top"/>
          </w:tcPr>
          <w:p>
            <w:pPr>
              <w:pStyle w:val="11"/>
              <w:keepNext w:val="0"/>
              <w:keepLines w:val="0"/>
              <w:pageBreakBefore w:val="0"/>
              <w:kinsoku/>
              <w:overflowPunct/>
              <w:topLinePunct w:val="0"/>
              <w:autoSpaceDE/>
              <w:autoSpaceDN/>
              <w:bidi w:val="0"/>
              <w:adjustRightInd/>
              <w:snapToGrid/>
              <w:spacing w:before="3" w:line="340" w:lineRule="exact"/>
              <w:ind w:left="0" w:leftChars="0" w:right="0" w:rightChars="0"/>
              <w:textAlignment w:val="auto"/>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论文4：&lt;新型装卸软管耐压试验方法探讨</w:t>
            </w:r>
            <w:r>
              <w:rPr>
                <w:rFonts w:hint="eastAsia" w:ascii="宋体" w:hAnsi="宋体" w:cs="宋体"/>
                <w:kern w:val="2"/>
                <w:sz w:val="21"/>
                <w:szCs w:val="21"/>
                <w:lang w:val="en-US" w:eastAsia="zh-CN"/>
              </w:rPr>
              <w:t>、</w:t>
            </w:r>
            <w:r>
              <w:rPr>
                <w:rFonts w:hint="eastAsia" w:ascii="宋体" w:hAnsi="宋体" w:eastAsia="宋体" w:cs="宋体"/>
                <w:kern w:val="2"/>
                <w:sz w:val="21"/>
                <w:szCs w:val="21"/>
                <w:lang w:val="en-US" w:eastAsia="zh-CN"/>
              </w:rPr>
              <w:t>中国特种设备安全</w:t>
            </w:r>
            <w:r>
              <w:rPr>
                <w:rFonts w:hint="eastAsia" w:ascii="宋体" w:hAnsi="宋体" w:cs="宋体"/>
                <w:kern w:val="2"/>
                <w:sz w:val="21"/>
                <w:szCs w:val="21"/>
                <w:lang w:val="en-US" w:eastAsia="zh-CN"/>
              </w:rPr>
              <w:t>、</w:t>
            </w:r>
            <w:r>
              <w:rPr>
                <w:rFonts w:hint="eastAsia" w:ascii="宋体" w:hAnsi="宋体" w:eastAsia="宋体" w:cs="宋体"/>
                <w:kern w:val="2"/>
                <w:sz w:val="21"/>
                <w:szCs w:val="21"/>
                <w:lang w:val="en-US" w:eastAsia="zh-CN"/>
              </w:rPr>
              <w:t>2019（35）</w:t>
            </w:r>
            <w:r>
              <w:rPr>
                <w:rFonts w:hint="eastAsia" w:ascii="宋体" w:hAnsi="宋体" w:cs="宋体"/>
                <w:kern w:val="2"/>
                <w:sz w:val="21"/>
                <w:szCs w:val="21"/>
                <w:lang w:val="en-US" w:eastAsia="zh-CN"/>
              </w:rPr>
              <w:t>、</w:t>
            </w:r>
            <w:r>
              <w:rPr>
                <w:rFonts w:hint="eastAsia" w:ascii="宋体" w:hAnsi="宋体" w:eastAsia="宋体" w:cs="宋体"/>
                <w:kern w:val="2"/>
                <w:sz w:val="21"/>
                <w:szCs w:val="21"/>
                <w:lang w:val="en-US" w:eastAsia="zh-CN"/>
              </w:rPr>
              <w:t>第一作者：廖志雄</w:t>
            </w:r>
            <w:r>
              <w:rPr>
                <w:rFonts w:hint="eastAsia" w:ascii="宋体" w:hAnsi="宋体" w:cs="宋体"/>
                <w:kern w:val="2"/>
                <w:sz w:val="21"/>
                <w:szCs w:val="21"/>
                <w:lang w:val="en-US" w:eastAsia="zh-CN"/>
              </w:rPr>
              <w:t>、</w:t>
            </w:r>
            <w:r>
              <w:rPr>
                <w:rFonts w:hint="eastAsia" w:ascii="宋体" w:hAnsi="宋体" w:eastAsia="宋体" w:cs="宋体"/>
                <w:kern w:val="2"/>
                <w:sz w:val="21"/>
                <w:szCs w:val="21"/>
                <w:lang w:val="en-US" w:eastAsia="zh-CN"/>
              </w:rPr>
              <w:t>通讯作者：何凯龙&gt;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851" w:type="pct"/>
            <w:vMerge w:val="restart"/>
            <w:tcBorders>
              <w:top w:val="single" w:color="000000" w:sz="4" w:space="0"/>
            </w:tcBorders>
            <w:noWrap w:val="0"/>
            <w:vAlign w:val="center"/>
          </w:tcPr>
          <w:p>
            <w:pPr>
              <w:pStyle w:val="11"/>
              <w:keepNext w:val="0"/>
              <w:keepLines w:val="0"/>
              <w:pageBreakBefore w:val="0"/>
              <w:widowControl w:val="0"/>
              <w:kinsoku/>
              <w:wordWrap/>
              <w:overflowPunct/>
              <w:topLinePunct w:val="0"/>
              <w:autoSpaceDE/>
              <w:autoSpaceDN/>
              <w:bidi w:val="0"/>
              <w:adjustRightInd/>
              <w:snapToGrid/>
              <w:spacing w:line="320" w:lineRule="exact"/>
              <w:ind w:right="0" w:rightChars="0"/>
              <w:jc w:val="center"/>
              <w:textAlignment w:val="auto"/>
              <w:rPr>
                <w:rFonts w:hint="eastAsia" w:ascii="宋体" w:hAnsi="宋体" w:eastAsia="宋体" w:cs="宋体"/>
                <w:b/>
                <w:bCs w:val="0"/>
                <w:sz w:val="21"/>
                <w:szCs w:val="21"/>
              </w:rPr>
            </w:pPr>
          </w:p>
          <w:p>
            <w:pPr>
              <w:pStyle w:val="11"/>
              <w:keepNext w:val="0"/>
              <w:keepLines w:val="0"/>
              <w:pageBreakBefore w:val="0"/>
              <w:widowControl w:val="0"/>
              <w:kinsoku/>
              <w:wordWrap/>
              <w:overflowPunct/>
              <w:topLinePunct w:val="0"/>
              <w:autoSpaceDE/>
              <w:autoSpaceDN/>
              <w:bidi w:val="0"/>
              <w:adjustRightInd/>
              <w:snapToGrid/>
              <w:spacing w:line="320" w:lineRule="exact"/>
              <w:ind w:right="0" w:rightChars="0"/>
              <w:jc w:val="center"/>
              <w:textAlignment w:val="auto"/>
              <w:rPr>
                <w:rFonts w:hint="eastAsia" w:ascii="宋体" w:hAnsi="宋体" w:eastAsia="宋体" w:cs="宋体"/>
                <w:b/>
                <w:bCs w:val="0"/>
                <w:sz w:val="21"/>
                <w:szCs w:val="21"/>
              </w:rPr>
            </w:pPr>
          </w:p>
          <w:p>
            <w:pPr>
              <w:pStyle w:val="11"/>
              <w:keepNext w:val="0"/>
              <w:keepLines w:val="0"/>
              <w:pageBreakBefore w:val="0"/>
              <w:widowControl w:val="0"/>
              <w:kinsoku/>
              <w:wordWrap/>
              <w:overflowPunct/>
              <w:topLinePunct w:val="0"/>
              <w:autoSpaceDE/>
              <w:autoSpaceDN/>
              <w:bidi w:val="0"/>
              <w:adjustRightInd/>
              <w:snapToGrid/>
              <w:spacing w:line="320" w:lineRule="exact"/>
              <w:ind w:right="0" w:rightChars="0"/>
              <w:jc w:val="center"/>
              <w:textAlignment w:val="auto"/>
              <w:rPr>
                <w:rFonts w:hint="eastAsia" w:ascii="宋体" w:hAnsi="宋体" w:eastAsia="宋体" w:cs="宋体"/>
                <w:b/>
                <w:bCs w:val="0"/>
                <w:sz w:val="21"/>
                <w:szCs w:val="21"/>
              </w:rPr>
            </w:pPr>
          </w:p>
          <w:p>
            <w:pPr>
              <w:pStyle w:val="11"/>
              <w:keepNext w:val="0"/>
              <w:keepLines w:val="0"/>
              <w:pageBreakBefore w:val="0"/>
              <w:widowControl w:val="0"/>
              <w:kinsoku/>
              <w:wordWrap/>
              <w:overflowPunct/>
              <w:topLinePunct w:val="0"/>
              <w:autoSpaceDE/>
              <w:autoSpaceDN/>
              <w:bidi w:val="0"/>
              <w:adjustRightInd/>
              <w:snapToGrid/>
              <w:spacing w:line="320" w:lineRule="exact"/>
              <w:ind w:right="0" w:rightChars="0"/>
              <w:jc w:val="center"/>
              <w:textAlignment w:val="auto"/>
              <w:rPr>
                <w:rFonts w:hint="eastAsia" w:ascii="宋体" w:hAnsi="宋体" w:eastAsia="宋体" w:cs="宋体"/>
                <w:b/>
                <w:bCs w:val="0"/>
                <w:sz w:val="21"/>
                <w:szCs w:val="21"/>
              </w:rPr>
            </w:pPr>
          </w:p>
          <w:p>
            <w:pPr>
              <w:pStyle w:val="11"/>
              <w:keepNext w:val="0"/>
              <w:keepLines w:val="0"/>
              <w:pageBreakBefore w:val="0"/>
              <w:widowControl w:val="0"/>
              <w:kinsoku/>
              <w:wordWrap/>
              <w:overflowPunct/>
              <w:topLinePunct w:val="0"/>
              <w:autoSpaceDE/>
              <w:autoSpaceDN/>
              <w:bidi w:val="0"/>
              <w:adjustRightInd/>
              <w:snapToGrid/>
              <w:spacing w:line="320" w:lineRule="exact"/>
              <w:ind w:right="0" w:rightChars="0"/>
              <w:jc w:val="center"/>
              <w:textAlignment w:val="auto"/>
              <w:rPr>
                <w:rFonts w:hint="eastAsia" w:ascii="宋体" w:hAnsi="宋体" w:eastAsia="宋体" w:cs="宋体"/>
                <w:b/>
                <w:bCs w:val="0"/>
                <w:sz w:val="21"/>
                <w:szCs w:val="21"/>
              </w:rPr>
            </w:pPr>
          </w:p>
          <w:p>
            <w:pPr>
              <w:pStyle w:val="11"/>
              <w:keepNext w:val="0"/>
              <w:keepLines w:val="0"/>
              <w:pageBreakBefore w:val="0"/>
              <w:widowControl w:val="0"/>
              <w:kinsoku/>
              <w:wordWrap/>
              <w:overflowPunct/>
              <w:topLinePunct w:val="0"/>
              <w:autoSpaceDE/>
              <w:autoSpaceDN/>
              <w:bidi w:val="0"/>
              <w:adjustRightInd/>
              <w:snapToGrid/>
              <w:spacing w:line="320" w:lineRule="exact"/>
              <w:ind w:right="0" w:rightChars="0"/>
              <w:jc w:val="center"/>
              <w:textAlignment w:val="auto"/>
              <w:rPr>
                <w:rFonts w:hint="eastAsia" w:ascii="宋体" w:hAnsi="宋体" w:eastAsia="宋体" w:cs="宋体"/>
                <w:b/>
                <w:bCs w:val="0"/>
                <w:sz w:val="21"/>
                <w:szCs w:val="21"/>
              </w:rPr>
            </w:pPr>
          </w:p>
          <w:p>
            <w:pPr>
              <w:pStyle w:val="11"/>
              <w:keepNext w:val="0"/>
              <w:keepLines w:val="0"/>
              <w:pageBreakBefore w:val="0"/>
              <w:widowControl w:val="0"/>
              <w:kinsoku/>
              <w:wordWrap/>
              <w:overflowPunct/>
              <w:topLinePunct w:val="0"/>
              <w:autoSpaceDE/>
              <w:autoSpaceDN/>
              <w:bidi w:val="0"/>
              <w:adjustRightInd/>
              <w:snapToGrid/>
              <w:spacing w:line="320" w:lineRule="exact"/>
              <w:ind w:right="0" w:rightChars="0"/>
              <w:jc w:val="center"/>
              <w:textAlignment w:val="auto"/>
              <w:rPr>
                <w:rFonts w:hint="eastAsia" w:ascii="宋体" w:hAnsi="宋体" w:eastAsia="宋体" w:cs="宋体"/>
                <w:b/>
                <w:bCs w:val="0"/>
                <w:sz w:val="21"/>
                <w:szCs w:val="21"/>
              </w:rPr>
            </w:pPr>
            <w:r>
              <w:rPr>
                <w:rFonts w:hint="eastAsia" w:ascii="宋体" w:hAnsi="宋体" w:eastAsia="宋体" w:cs="宋体"/>
                <w:b/>
                <w:bCs w:val="0"/>
                <w:sz w:val="21"/>
                <w:szCs w:val="21"/>
              </w:rPr>
              <w:t>知识产权</w:t>
            </w:r>
          </w:p>
          <w:p>
            <w:pPr>
              <w:pStyle w:val="11"/>
              <w:keepNext w:val="0"/>
              <w:keepLines w:val="0"/>
              <w:pageBreakBefore w:val="0"/>
              <w:widowControl w:val="0"/>
              <w:kinsoku/>
              <w:wordWrap/>
              <w:overflowPunct/>
              <w:topLinePunct w:val="0"/>
              <w:autoSpaceDE/>
              <w:autoSpaceDN/>
              <w:bidi w:val="0"/>
              <w:adjustRightInd/>
              <w:snapToGrid/>
              <w:spacing w:line="320" w:lineRule="exact"/>
              <w:ind w:left="175" w:leftChars="0" w:right="0" w:rightChars="0"/>
              <w:jc w:val="center"/>
              <w:textAlignment w:val="auto"/>
              <w:rPr>
                <w:sz w:val="2"/>
                <w:szCs w:val="2"/>
              </w:rPr>
            </w:pPr>
            <w:r>
              <w:rPr>
                <w:rFonts w:hint="eastAsia" w:ascii="宋体" w:hAnsi="宋体" w:eastAsia="宋体" w:cs="宋体"/>
                <w:b/>
                <w:bCs w:val="0"/>
                <w:sz w:val="21"/>
                <w:szCs w:val="21"/>
              </w:rPr>
              <w:t>名称</w:t>
            </w:r>
          </w:p>
        </w:tc>
        <w:tc>
          <w:tcPr>
            <w:tcW w:w="4148" w:type="pct"/>
            <w:tcBorders>
              <w:top w:val="single" w:color="000000" w:sz="4" w:space="0"/>
              <w:bottom w:val="single" w:color="000000" w:sz="4" w:space="0"/>
            </w:tcBorders>
            <w:noWrap w:val="0"/>
            <w:vAlign w:val="top"/>
          </w:tcPr>
          <w:p>
            <w:pPr>
              <w:pStyle w:val="11"/>
              <w:keepNext w:val="0"/>
              <w:keepLines w:val="0"/>
              <w:pageBreakBefore w:val="0"/>
              <w:kinsoku/>
              <w:overflowPunct/>
              <w:topLinePunct w:val="0"/>
              <w:autoSpaceDE/>
              <w:autoSpaceDN/>
              <w:bidi w:val="0"/>
              <w:adjustRightInd/>
              <w:snapToGrid/>
              <w:spacing w:before="3" w:line="340" w:lineRule="exact"/>
              <w:ind w:left="108" w:leftChars="0" w:right="0" w:rightChars="0"/>
              <w:textAlignment w:val="auto"/>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专利1：&lt;一种高压装卸软管强度试验装置&gt;(专利授权号ZL 2018 21126932.0</w:t>
            </w:r>
            <w:r>
              <w:rPr>
                <w:rFonts w:hint="eastAsia" w:ascii="宋体" w:hAnsi="宋体" w:cs="宋体"/>
                <w:kern w:val="2"/>
                <w:sz w:val="21"/>
                <w:szCs w:val="21"/>
                <w:lang w:val="en-US" w:eastAsia="zh-CN"/>
              </w:rPr>
              <w:t>、</w:t>
            </w:r>
            <w:r>
              <w:rPr>
                <w:rFonts w:hint="eastAsia" w:ascii="宋体" w:hAnsi="宋体" w:eastAsia="宋体" w:cs="宋体"/>
                <w:kern w:val="2"/>
                <w:sz w:val="21"/>
                <w:szCs w:val="21"/>
                <w:lang w:val="en-US" w:eastAsia="zh-CN"/>
              </w:rPr>
              <w:t>发明人：廖志雄;张伟洪;孙国宝;何凯龙;蓝华恒;伍凤群;梁毓博；黎煜亮;张锦文;梁闯</w:t>
            </w:r>
            <w:r>
              <w:rPr>
                <w:rFonts w:hint="eastAsia" w:ascii="宋体" w:hAnsi="宋体" w:cs="宋体"/>
                <w:kern w:val="2"/>
                <w:sz w:val="21"/>
                <w:szCs w:val="21"/>
                <w:lang w:val="en-US" w:eastAsia="zh-CN"/>
              </w:rPr>
              <w:t>、</w:t>
            </w:r>
            <w:r>
              <w:rPr>
                <w:rFonts w:hint="eastAsia" w:ascii="宋体" w:hAnsi="宋体" w:eastAsia="宋体" w:cs="宋体"/>
                <w:kern w:val="2"/>
                <w:sz w:val="21"/>
                <w:szCs w:val="21"/>
                <w:lang w:val="en-US" w:eastAsia="zh-CN"/>
              </w:rPr>
              <w:t>权利人：广东省特种设备检测研究院云浮检测院)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851" w:type="pct"/>
            <w:vMerge w:val="continue"/>
            <w:noWrap w:val="0"/>
            <w:vAlign w:val="center"/>
          </w:tcPr>
          <w:p>
            <w:pPr>
              <w:pStyle w:val="11"/>
              <w:keepNext w:val="0"/>
              <w:keepLines w:val="0"/>
              <w:pageBreakBefore w:val="0"/>
              <w:widowControl w:val="0"/>
              <w:kinsoku/>
              <w:wordWrap/>
              <w:overflowPunct/>
              <w:topLinePunct w:val="0"/>
              <w:autoSpaceDE/>
              <w:autoSpaceDN/>
              <w:bidi w:val="0"/>
              <w:adjustRightInd/>
              <w:snapToGrid/>
              <w:spacing w:line="320" w:lineRule="exact"/>
              <w:ind w:left="175" w:leftChars="0" w:right="0" w:rightChars="0"/>
              <w:jc w:val="center"/>
              <w:textAlignment w:val="auto"/>
              <w:rPr>
                <w:rFonts w:hint="eastAsia" w:ascii="宋体" w:hAnsi="宋体" w:eastAsia="宋体" w:cs="宋体"/>
                <w:b/>
                <w:bCs w:val="0"/>
                <w:sz w:val="21"/>
                <w:szCs w:val="21"/>
              </w:rPr>
            </w:pPr>
          </w:p>
        </w:tc>
        <w:tc>
          <w:tcPr>
            <w:tcW w:w="4148" w:type="pct"/>
            <w:tcBorders>
              <w:top w:val="single" w:color="000000" w:sz="4" w:space="0"/>
              <w:bottom w:val="single" w:color="000000" w:sz="4" w:space="0"/>
            </w:tcBorders>
            <w:noWrap w:val="0"/>
            <w:vAlign w:val="top"/>
          </w:tcPr>
          <w:p>
            <w:pPr>
              <w:pStyle w:val="11"/>
              <w:keepNext w:val="0"/>
              <w:keepLines w:val="0"/>
              <w:pageBreakBefore w:val="0"/>
              <w:widowControl w:val="0"/>
              <w:kinsoku/>
              <w:wordWrap/>
              <w:overflowPunct/>
              <w:topLinePunct w:val="0"/>
              <w:autoSpaceDE/>
              <w:autoSpaceDN/>
              <w:bidi w:val="0"/>
              <w:adjustRightInd/>
              <w:snapToGrid/>
              <w:spacing w:before="3" w:line="340" w:lineRule="exact"/>
              <w:ind w:left="108" w:leftChars="0" w:right="0" w:rightChars="0"/>
              <w:textAlignment w:val="auto"/>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团体标准1：&lt;装卸软管安全使用与检测服务规范&gt;(标准编号T/YFSEA 0002—2021</w:t>
            </w:r>
            <w:r>
              <w:rPr>
                <w:rFonts w:hint="eastAsia" w:ascii="宋体" w:hAnsi="宋体" w:cs="宋体"/>
                <w:kern w:val="2"/>
                <w:sz w:val="21"/>
                <w:szCs w:val="21"/>
                <w:lang w:val="en-US" w:eastAsia="zh-CN"/>
              </w:rPr>
              <w:t>、</w:t>
            </w:r>
            <w:r>
              <w:rPr>
                <w:rFonts w:hint="eastAsia" w:ascii="宋体" w:hAnsi="宋体" w:eastAsia="宋体" w:cs="宋体"/>
                <w:kern w:val="2"/>
                <w:sz w:val="21"/>
                <w:szCs w:val="21"/>
                <w:lang w:val="en-US" w:eastAsia="zh-CN"/>
              </w:rPr>
              <w:t>标准起草单位：广东省特种设备检测研究院云浮检测院、广东省特种设备检测研究院茂名检测院、广东省特种设备检测研究院惠州检测院、云浮中燃城市燃气发展有限公司、罗定市液化石油气站、云浮市富丰燃气有限公司</w:t>
            </w:r>
            <w:r>
              <w:rPr>
                <w:rFonts w:hint="eastAsia" w:ascii="宋体" w:hAnsi="宋体" w:cs="宋体"/>
                <w:kern w:val="2"/>
                <w:sz w:val="21"/>
                <w:szCs w:val="21"/>
                <w:lang w:val="en-US" w:eastAsia="zh-CN"/>
              </w:rPr>
              <w:t>、</w:t>
            </w:r>
            <w:r>
              <w:rPr>
                <w:rFonts w:hint="eastAsia" w:ascii="宋体" w:hAnsi="宋体" w:eastAsia="宋体" w:cs="宋体"/>
                <w:kern w:val="2"/>
                <w:sz w:val="21"/>
                <w:szCs w:val="21"/>
                <w:lang w:val="en-US" w:eastAsia="zh-CN"/>
              </w:rPr>
              <w:t>标准起草人：廖志雄、孙国宝、何凯龙、丁群、林明彬、蓝华恒、陈阮、曾均长、何建成、陈伯红、黄小辉、曾文峰、张伟洪、郭文浩、叶景、谭海坚)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851" w:type="pct"/>
            <w:vMerge w:val="continue"/>
            <w:noWrap w:val="0"/>
            <w:vAlign w:val="center"/>
          </w:tcPr>
          <w:p>
            <w:pPr>
              <w:pStyle w:val="11"/>
              <w:keepNext w:val="0"/>
              <w:keepLines w:val="0"/>
              <w:pageBreakBefore w:val="0"/>
              <w:widowControl w:val="0"/>
              <w:kinsoku/>
              <w:wordWrap/>
              <w:overflowPunct/>
              <w:topLinePunct w:val="0"/>
              <w:autoSpaceDE/>
              <w:autoSpaceDN/>
              <w:bidi w:val="0"/>
              <w:adjustRightInd/>
              <w:snapToGrid/>
              <w:spacing w:line="320" w:lineRule="exact"/>
              <w:ind w:left="175" w:leftChars="0" w:right="0" w:rightChars="0"/>
              <w:jc w:val="center"/>
              <w:textAlignment w:val="auto"/>
              <w:rPr>
                <w:rFonts w:hint="eastAsia" w:ascii="宋体" w:hAnsi="宋体" w:eastAsia="宋体" w:cs="宋体"/>
                <w:b/>
                <w:bCs w:val="0"/>
                <w:sz w:val="21"/>
                <w:szCs w:val="21"/>
              </w:rPr>
            </w:pPr>
          </w:p>
        </w:tc>
        <w:tc>
          <w:tcPr>
            <w:tcW w:w="4148" w:type="pct"/>
            <w:tcBorders>
              <w:top w:val="single" w:color="000000" w:sz="4" w:space="0"/>
            </w:tcBorders>
            <w:noWrap w:val="0"/>
            <w:vAlign w:val="top"/>
          </w:tcPr>
          <w:p>
            <w:pPr>
              <w:pStyle w:val="11"/>
              <w:keepNext w:val="0"/>
              <w:keepLines w:val="0"/>
              <w:pageBreakBefore w:val="0"/>
              <w:widowControl w:val="0"/>
              <w:kinsoku/>
              <w:wordWrap/>
              <w:overflowPunct/>
              <w:topLinePunct w:val="0"/>
              <w:autoSpaceDE/>
              <w:autoSpaceDN/>
              <w:bidi w:val="0"/>
              <w:adjustRightInd/>
              <w:snapToGrid/>
              <w:spacing w:before="3" w:line="340" w:lineRule="exact"/>
              <w:ind w:left="108" w:leftChars="0" w:right="0" w:rightChars="0"/>
              <w:textAlignment w:val="auto"/>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团体标准2：&lt;法兰连接装卸软管 安全性能评价规范&gt;(标准编号T/YFSEA 0001—2021</w:t>
            </w:r>
            <w:r>
              <w:rPr>
                <w:rFonts w:hint="eastAsia" w:ascii="宋体" w:hAnsi="宋体" w:cs="宋体"/>
                <w:kern w:val="2"/>
                <w:sz w:val="21"/>
                <w:szCs w:val="21"/>
                <w:lang w:val="en-US" w:eastAsia="zh-CN"/>
              </w:rPr>
              <w:t>、</w:t>
            </w:r>
            <w:r>
              <w:rPr>
                <w:rFonts w:hint="eastAsia" w:ascii="宋体" w:hAnsi="宋体" w:eastAsia="宋体" w:cs="宋体"/>
                <w:kern w:val="2"/>
                <w:sz w:val="21"/>
                <w:szCs w:val="21"/>
                <w:lang w:val="en-US" w:eastAsia="zh-CN"/>
              </w:rPr>
              <w:t>标准起草单位：广东省特种设备检测研究院云浮检测院、广东省特种设备检测研究院茂名检测院、广东省特种设备检测研究院惠州检测院、云浮中燃城市燃气发展有限公司、罗定市液化石油气站、云浮市富丰燃气有限公司</w:t>
            </w:r>
            <w:r>
              <w:rPr>
                <w:rFonts w:hint="eastAsia" w:ascii="宋体" w:hAnsi="宋体" w:cs="宋体"/>
                <w:kern w:val="2"/>
                <w:sz w:val="21"/>
                <w:szCs w:val="21"/>
                <w:lang w:val="en-US" w:eastAsia="zh-CN"/>
              </w:rPr>
              <w:t>、</w:t>
            </w:r>
            <w:r>
              <w:rPr>
                <w:rFonts w:hint="eastAsia" w:ascii="宋体" w:hAnsi="宋体" w:eastAsia="宋体" w:cs="宋体"/>
                <w:kern w:val="2"/>
                <w:sz w:val="21"/>
                <w:szCs w:val="21"/>
                <w:lang w:val="en-US" w:eastAsia="zh-CN"/>
              </w:rPr>
              <w:t>标准起草人：廖志雄、孙国宝、何凯龙、丁群、林明彬、蓝华恒、曾均长、陈阮、何建成、陈伯红、黄小辉、曾文峰、张伟洪、谭海坚、郭文浩、叶景)</w:t>
            </w:r>
          </w:p>
        </w:tc>
      </w:tr>
    </w:tbl>
    <w:p/>
    <w:p/>
    <w:sectPr>
      <w:headerReference r:id="rId3" w:type="default"/>
      <w:footerReference r:id="rId4" w:type="default"/>
      <w:pgSz w:w="11906" w:h="16838"/>
      <w:pgMar w:top="1304" w:right="1701" w:bottom="1304" w:left="1701" w:header="851" w:footer="992" w:gutter="0"/>
      <w:pgBorders>
        <w:top w:val="none" w:sz="0" w:space="0"/>
        <w:left w:val="none" w:sz="0" w:space="0"/>
        <w:bottom w:val="none" w:sz="0" w:space="0"/>
        <w:right w:val="none" w:sz="0" w:space="0"/>
      </w:pgBorders>
      <w:cols w:space="720" w:num="1"/>
      <w:rtlGutter w:val="0"/>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b w:val="0"/>
        <w:sz w:val="20"/>
      </w:rPr>
    </w:pPr>
    <w:r>
      <mc:AlternateContent>
        <mc:Choice Requires="wps">
          <w:drawing>
            <wp:anchor distT="0" distB="0" distL="114300" distR="114300" simplePos="0" relativeHeight="251659264" behindDoc="1" locked="0" layoutInCell="1" allowOverlap="1">
              <wp:simplePos x="0" y="0"/>
              <wp:positionH relativeFrom="page">
                <wp:posOffset>3851910</wp:posOffset>
              </wp:positionH>
              <wp:positionV relativeFrom="page">
                <wp:posOffset>9922510</wp:posOffset>
              </wp:positionV>
              <wp:extent cx="215900" cy="1524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215900" cy="152400"/>
                      </a:xfrm>
                      <a:prstGeom prst="rect">
                        <a:avLst/>
                      </a:prstGeom>
                      <a:noFill/>
                      <a:ln>
                        <a:noFill/>
                      </a:ln>
                      <a:effectLst/>
                    </wps:spPr>
                    <wps:txbx>
                      <w:txbxContent>
                        <w:p>
                          <w:pPr>
                            <w:spacing w:before="12"/>
                            <w:ind w:left="20" w:right="0" w:firstLine="0"/>
                            <w:jc w:val="left"/>
                            <w:rPr>
                              <w:rFonts w:ascii="Times New Roman"/>
                              <w:sz w:val="18"/>
                            </w:rPr>
                          </w:pPr>
                          <w:r>
                            <w:rPr>
                              <w:rFonts w:ascii="Times New Roman"/>
                              <w:sz w:val="18"/>
                            </w:rPr>
                            <w:t>- -</w:t>
                          </w:r>
                        </w:p>
                      </w:txbxContent>
                    </wps:txbx>
                    <wps:bodyPr lIns="0" tIns="0" rIns="0" bIns="0" upright="1"/>
                  </wps:wsp>
                </a:graphicData>
              </a:graphic>
            </wp:anchor>
          </w:drawing>
        </mc:Choice>
        <mc:Fallback>
          <w:pict>
            <v:shape id="_x0000_s1026" o:spid="_x0000_s1026" o:spt="202" type="#_x0000_t202" style="position:absolute;left:0pt;margin-left:303.3pt;margin-top:781.3pt;height:12pt;width:17pt;mso-position-horizontal-relative:page;mso-position-vertical-relative:page;z-index:-251657216;mso-width-relative:page;mso-height-relative:page;" filled="f" stroked="f" coordsize="21600,21600" o:gfxdata="UEsDBAoAAAAAAIdO4kAAAAAAAAAAAAAAAAAEAAAAZHJzL1BLAwQUAAAACACHTuJAbf5T79gAAAAN&#10;AQAADwAAAGRycy9kb3ducmV2LnhtbE2PzU7DMBCE70i8g7VI3KjdCqwS4lQIwQmpIg0Hjk68TaLG&#10;6xC7f2/P9kRvszuj2W/z1ckP4oBT7AMZmM8UCKQmuJ5aA9/Vx8MSREyWnB0CoYEzRlgVtze5zVw4&#10;UomHTWoFl1DMrIEupTGTMjYdehtnYURibxsmbxOPUyvdZI9c7ge5UEpLb3viC50d8a3DZrfZewOv&#10;P1S+97/r+qvcln1VPSv61Dtj7u/m6gVEwlP6D8MFn9GhYKY67MlFMRjQSmuOsvGkF6w4oh8Vi/qy&#10;WrIpi1xef1H8AVBLAwQUAAAACACHTuJAQu0Ox7wBAAB/AwAADgAAAGRycy9lMm9Eb2MueG1srVPB&#10;jtMwEL0j8Q+W7zRJxSKImq6EqkVICJCW/QDXGTeWbI9lu036A/AHnLhw57v6HYyTtCy7lz3sxXme&#10;GT/Pe+Osrgdr2AFC1OgaXi1KzsBJbLXbNfzu282rt5zFJFwrDDpo+BEiv16/fLHqfQ1L7NC0EBiR&#10;uFj3vuFdSr4uiig7sCIu0IOjpMJgRaJt2BVtED2xW1Msy/JN0WNofUAJMVJ0MyX5zBieQohKaQkb&#10;lHsLLk2sAYxIJCl22ke+HrtVCmT6olSExEzDSWkaV7qE8DavxXol6l0QvtNybkE8pYUHmqzQji69&#10;UG1EEmwf9CMqq2XAiCotJNpiEjI6Qiqq8oE3t53wMGohq6O/mB6fj1Z+PnwNTLf0EjhzwtLATz9/&#10;nH79Of3+zqpsT+9jTVW3nurS8B6HXDrHIwWz6kEFm7+kh1GezD1ezIUhMUnBZXX1rqSMpFR1tXxN&#10;mFiKf4d9iOkDoGUZNDzQ7EZLxeFTTFPpuSTf5fBGG0NxURv3X4A4pwiMD2A+nXVM/WaUhu0wi9hi&#10;eyRt5qMjX/MbOYNwBtsz2Pugdx01NzpQZCKay6hifkN58Pf3hO//N+u/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bf5T79gAAAANAQAADwAAAAAAAAABACAAAAAiAAAAZHJzL2Rvd25yZXYueG1sUEsB&#10;AhQAFAAAAAgAh07iQELtDse8AQAAfwMAAA4AAAAAAAAAAQAgAAAAJwEAAGRycy9lMm9Eb2MueG1s&#10;UEsFBgAAAAAGAAYAWQEAAFUFAAAAAA==&#10;">
              <v:path/>
              <v:fill on="f" focussize="0,0"/>
              <v:stroke on="f"/>
              <v:imagedata o:title=""/>
              <o:lock v:ext="edit" aspectratio="f"/>
              <v:textbox inset="0mm,0mm,0mm,0mm">
                <w:txbxContent>
                  <w:p>
                    <w:pPr>
                      <w:spacing w:before="12"/>
                      <w:ind w:left="20" w:right="0" w:firstLine="0"/>
                      <w:jc w:val="left"/>
                      <w:rPr>
                        <w:rFonts w:ascii="Times New Roman"/>
                        <w:sz w:val="18"/>
                      </w:rPr>
                    </w:pPr>
                    <w:r>
                      <w:rPr>
                        <w:rFonts w:ascii="Times New Roman"/>
                        <w:sz w:val="18"/>
                      </w:rPr>
                      <w:t>-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b w:val="0"/>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Y4NTY3Zjg3MDRkZTUxYmY0ODYwMzExMGJjZmYwNjYifQ=="/>
  </w:docVars>
  <w:rsids>
    <w:rsidRoot w:val="02F461C0"/>
    <w:rsid w:val="02F461C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宋体" w:cs="Times New Roman"/>
      <w:kern w:val="2"/>
      <w:sz w:val="21"/>
      <w:lang w:val="en-US" w:eastAsia="zh-CN"/>
    </w:rPr>
  </w:style>
  <w:style w:type="paragraph" w:styleId="3">
    <w:name w:val="heading 1"/>
    <w:basedOn w:val="1"/>
    <w:next w:val="1"/>
    <w:uiPriority w:val="0"/>
    <w:pPr>
      <w:keepNext/>
      <w:keepLines w:val="0"/>
      <w:widowControl w:val="0"/>
      <w:suppressLineNumbers w:val="0"/>
      <w:spacing w:before="0" w:beforeAutospacing="0" w:after="0" w:afterAutospacing="0"/>
      <w:ind w:left="0" w:right="0"/>
      <w:jc w:val="center"/>
      <w:outlineLvl w:val="0"/>
    </w:pPr>
    <w:rPr>
      <w:rFonts w:hint="eastAsia" w:ascii="仿宋_GB2312" w:hAnsi="宋体" w:eastAsia="仿宋_GB2312" w:cs="仿宋_GB2312"/>
      <w:b/>
      <w:kern w:val="0"/>
      <w:sz w:val="28"/>
      <w:szCs w:val="28"/>
      <w:lang w:val="en-US" w:eastAsia="zh-CN" w:bidi="ar"/>
    </w:rPr>
  </w:style>
  <w:style w:type="character" w:default="1" w:styleId="8">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cs="宋体"/>
      <w:sz w:val="21"/>
      <w:szCs w:val="21"/>
    </w:rPr>
  </w:style>
  <w:style w:type="paragraph" w:styleId="4">
    <w:name w:val="Body Text"/>
    <w:basedOn w:val="1"/>
    <w:qFormat/>
    <w:uiPriority w:val="1"/>
    <w:rPr>
      <w:rFonts w:ascii="宋体" w:hAnsi="宋体" w:eastAsia="宋体" w:cs="宋体"/>
      <w:b/>
      <w:bCs/>
      <w:sz w:val="36"/>
      <w:szCs w:val="36"/>
    </w:rPr>
  </w:style>
  <w:style w:type="paragraph" w:styleId="5">
    <w:name w:val="Normal (Web)"/>
    <w:basedOn w:val="1"/>
    <w:qFormat/>
    <w:uiPriority w:val="0"/>
    <w:pPr>
      <w:keepNext w:val="0"/>
      <w:keepLines w:val="0"/>
      <w:widowControl w:val="0"/>
      <w:suppressLineNumbers w:val="0"/>
      <w:spacing w:before="0" w:beforeAutospacing="0" w:after="0" w:afterAutospacing="0"/>
      <w:ind w:left="0" w:right="0"/>
      <w:jc w:val="both"/>
    </w:pPr>
    <w:rPr>
      <w:rFonts w:hint="eastAsia" w:ascii="仿宋_GB2312" w:eastAsia="宋体" w:cs="仿宋_GB2312"/>
      <w:kern w:val="2"/>
      <w:sz w:val="24"/>
      <w:szCs w:val="24"/>
      <w:lang w:val="en-US" w:eastAsia="zh-CN" w:bidi="ar"/>
    </w:rPr>
  </w:style>
  <w:style w:type="table" w:styleId="7">
    <w:name w:val="Table Grid"/>
    <w:basedOn w:val="6"/>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9">
    <w:name w:val="Table Normal"/>
    <w:basedOn w:val="6"/>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0" w:type="dxa"/>
        <w:bottom w:w="0" w:type="dxa"/>
        <w:right w:w="0" w:type="dxa"/>
      </w:tblCellMar>
    </w:tblPr>
  </w:style>
  <w:style w:type="paragraph" w:customStyle="1" w:styleId="10">
    <w:name w:val="Table Text"/>
    <w:basedOn w:val="1"/>
    <w:semiHidden/>
    <w:qFormat/>
    <w:uiPriority w:val="0"/>
    <w:rPr>
      <w:rFonts w:ascii="Arial" w:hAnsi="Arial" w:eastAsia="Arial" w:cs="Arial"/>
      <w:sz w:val="21"/>
      <w:szCs w:val="21"/>
      <w:lang w:val="en-US" w:eastAsia="en-US" w:bidi="ar-SA"/>
    </w:rPr>
  </w:style>
  <w:style w:type="paragraph" w:customStyle="1" w:styleId="11">
    <w:name w:val="Table Paragraph"/>
    <w:basedOn w:val="1"/>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cs="Times New Roman"/>
      <w:kern w:val="2"/>
      <w:sz w:val="21"/>
      <w:szCs w:val="21"/>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其他省直机关单位</Company>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2023-11-08T13:21:00Z</dcterms:created>
  <dc:creator>胡翌婧&amp;userId=089c2245-3540-4cda-8005-8eb0d4dc8848</dc:creator>
  <cp:lastModifiedBy>胡翌婧&amp;userId=089c2245-3540-4cda-8005-8eb0d4dc8848</cp:lastModifiedBy>
  <dcterms:modified xsi:type="dcterms:W3CDTF">2023-11-08T13:22:35Z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240083EE87A247158AF60A985FD89D44_11</vt:lpwstr>
  </property>
</Properties>
</file>