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150" w:afterAutospacing="0" w:line="315" w:lineRule="atLeast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15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2023年清远市“扶优计划”试点企业专精特新发展奖励项目入库安排计划表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2"/>
        <w:gridCol w:w="1218"/>
        <w:gridCol w:w="3724"/>
        <w:gridCol w:w="26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715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所属地区</w:t>
            </w:r>
          </w:p>
        </w:tc>
        <w:tc>
          <w:tcPr>
            <w:tcW w:w="2186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申报企业</w:t>
            </w:r>
          </w:p>
        </w:tc>
        <w:tc>
          <w:tcPr>
            <w:tcW w:w="1585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入库奖励金额（万元）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15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85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715" w:type="pct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高新区</w:t>
            </w: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广东嘉博制药有限公司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715" w:type="pct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广东亿源通科技股份有限公司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715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清新区</w:t>
            </w: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清远敏实汽车零部件有限公司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715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清远海贝生物技术有限公司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715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</w:t>
            </w: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广东禹能建材科技股份有限公司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71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广东柏胜新材料股份有限公司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71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清远慧谷新材料技术有限公司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71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广东中天创展球铁有限公司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71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大禹九鼎新材料科技有限公司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71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广东良仕工业材料有限公司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71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北新防水（广东）有限公司    </w:t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br w:type="textWrapping"/>
            </w: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曾用名：北新禹王防水科技（广东）有限公司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715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稀美资源（广东）有限公司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13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连州市</w:t>
            </w: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建滔（广东）电子专用材料有限公司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14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阳山县</w:t>
            </w: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广东扬山联合精密制造股份有限公司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15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佛冈县</w:t>
            </w: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广东鑫统仕集团有限公司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16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广清园</w:t>
            </w:r>
          </w:p>
        </w:tc>
        <w:tc>
          <w:tcPr>
            <w:tcW w:w="21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广东富强科技股份有限公司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14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合计</w:t>
            </w:r>
          </w:p>
        </w:tc>
        <w:tc>
          <w:tcPr>
            <w:tcW w:w="158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350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备注：奖补金额以最终下达额度为准。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159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2023-10-07T09:10:56Z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70243F82258C4E5B899B56EB93E3B06F_12</vt:lpwstr>
  </property>
</Properties>
</file>