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661"/>
        <w:tblW w:w="1015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78"/>
        <w:gridCol w:w="1079"/>
        <w:gridCol w:w="1006"/>
        <w:gridCol w:w="1951"/>
        <w:gridCol w:w="4641"/>
      </w:tblGrid>
      <w:tr w:rsidR="00E501A5" w:rsidRPr="00E501A5" w:rsidTr="00E501A5">
        <w:trPr>
          <w:trHeight w:val="990"/>
        </w:trPr>
        <w:tc>
          <w:tcPr>
            <w:tcW w:w="1015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b/>
                <w:bCs/>
                <w:color w:val="222222"/>
                <w:spacing w:val="8"/>
                <w:kern w:val="0"/>
              </w:rPr>
              <w:t>2022年中央财政第一批重点“小巨人”企业第二年奖补资金绩效目标表（广州）</w:t>
            </w:r>
          </w:p>
        </w:tc>
      </w:tr>
      <w:tr w:rsidR="00E501A5" w:rsidRPr="00E501A5" w:rsidTr="00E501A5">
        <w:trPr>
          <w:trHeight w:val="450"/>
        </w:trPr>
        <w:tc>
          <w:tcPr>
            <w:tcW w:w="147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项目名称</w:t>
            </w:r>
          </w:p>
        </w:tc>
        <w:tc>
          <w:tcPr>
            <w:tcW w:w="8677" w:type="dxa"/>
            <w:gridSpan w:val="4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2022年中央财政第一批重点“小巨人”企业第二年奖补资金</w:t>
            </w:r>
          </w:p>
        </w:tc>
      </w:tr>
      <w:tr w:rsidR="00E501A5" w:rsidRPr="00E501A5" w:rsidTr="00E501A5">
        <w:trPr>
          <w:trHeight w:val="450"/>
        </w:trPr>
        <w:tc>
          <w:tcPr>
            <w:tcW w:w="1478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业务主管单位</w:t>
            </w:r>
          </w:p>
        </w:tc>
        <w:tc>
          <w:tcPr>
            <w:tcW w:w="8677" w:type="dxa"/>
            <w:gridSpan w:val="4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省工业和信息化厅</w:t>
            </w:r>
          </w:p>
        </w:tc>
      </w:tr>
      <w:tr w:rsidR="00E501A5" w:rsidRPr="00E501A5" w:rsidTr="00E501A5">
        <w:trPr>
          <w:trHeight w:val="420"/>
        </w:trPr>
        <w:tc>
          <w:tcPr>
            <w:tcW w:w="1478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资金额度</w:t>
            </w: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（万元）</w:t>
            </w:r>
          </w:p>
        </w:tc>
        <w:tc>
          <w:tcPr>
            <w:tcW w:w="8677" w:type="dxa"/>
            <w:gridSpan w:val="4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428</w:t>
            </w:r>
          </w:p>
        </w:tc>
      </w:tr>
      <w:tr w:rsidR="00E501A5" w:rsidRPr="00E501A5" w:rsidTr="00E501A5">
        <w:trPr>
          <w:trHeight w:val="855"/>
        </w:trPr>
        <w:tc>
          <w:tcPr>
            <w:tcW w:w="1478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总体绩效目标</w:t>
            </w: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（概述）</w:t>
            </w:r>
          </w:p>
        </w:tc>
        <w:tc>
          <w:tcPr>
            <w:tcW w:w="8677" w:type="dxa"/>
            <w:gridSpan w:val="4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围绕提升产业基础高级化、产业链现代化水平，加大“专精特新”中小企业培育力度，  完善梯度培育体系，强化企业激励约束，提升财政政策效能，带动更多中小企业走“专精特新”发展道路。</w:t>
            </w:r>
          </w:p>
        </w:tc>
      </w:tr>
      <w:tr w:rsidR="00E501A5" w:rsidRPr="00E501A5" w:rsidTr="00E501A5">
        <w:trPr>
          <w:trHeight w:val="576"/>
        </w:trPr>
        <w:tc>
          <w:tcPr>
            <w:tcW w:w="1478" w:type="dxa"/>
            <w:vMerge w:val="restart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绩</w:t>
            </w: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效</w:t>
            </w: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指</w:t>
            </w: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标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一级</w:t>
            </w: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br/>
              <w:t>   指标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二级指标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三级指标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三级指标目标值</w:t>
            </w:r>
          </w:p>
        </w:tc>
      </w:tr>
      <w:tr w:rsidR="00E501A5" w:rsidRPr="00E501A5" w:rsidTr="00E501A5">
        <w:trPr>
          <w:trHeight w:val="576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79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4" w:space="0" w:color="000000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产出指标</w:t>
            </w:r>
          </w:p>
        </w:tc>
        <w:tc>
          <w:tcPr>
            <w:tcW w:w="1006" w:type="dxa"/>
            <w:vMerge w:val="restart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数量指标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支持重点“小巨人”企业数量（家）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4</w:t>
            </w:r>
          </w:p>
        </w:tc>
      </w:tr>
      <w:tr w:rsidR="00E501A5" w:rsidRPr="00E501A5" w:rsidTr="00E501A5">
        <w:trPr>
          <w:trHeight w:val="99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4" w:space="0" w:color="000000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重点“小巨人”企业其他指标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《广东省工业和信息化厅关于下达2021年中央财政中小企业发展专项资金安排计划的通知》（粤工信融资函〔2021〕25号）所列的绩效目标为准</w:t>
            </w:r>
          </w:p>
        </w:tc>
      </w:tr>
      <w:tr w:rsidR="00E501A5" w:rsidRPr="00E501A5" w:rsidTr="00E501A5">
        <w:trPr>
          <w:trHeight w:val="639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4" w:space="0" w:color="000000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06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质量指</w:t>
            </w: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lastRenderedPageBreak/>
              <w:t>标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lastRenderedPageBreak/>
              <w:t>资金执行率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100%</w:t>
            </w:r>
          </w:p>
        </w:tc>
      </w:tr>
      <w:tr w:rsidR="00E501A5" w:rsidRPr="00E501A5" w:rsidTr="00E501A5">
        <w:trPr>
          <w:trHeight w:val="126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4" w:space="0" w:color="000000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企业创新发展预期目标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《广东省工业和信息化厅关于下达2021年中央财政中小企业发展专项资金安排计划的通知》（粤工信融资函〔2021〕25号）所列的绩效目标为准</w:t>
            </w:r>
          </w:p>
        </w:tc>
      </w:tr>
      <w:tr w:rsidR="00E501A5" w:rsidRPr="00E501A5" w:rsidTr="00E501A5">
        <w:trPr>
          <w:trHeight w:val="126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E501A5" w:rsidRPr="00E501A5" w:rsidRDefault="00E501A5" w:rsidP="00E501A5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效益指标</w:t>
            </w:r>
          </w:p>
        </w:tc>
        <w:tc>
          <w:tcPr>
            <w:tcW w:w="1006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社会效益指标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地方培育扶持情况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E501A5" w:rsidRPr="00E501A5" w:rsidRDefault="00E501A5" w:rsidP="00E501A5">
            <w:pPr>
              <w:widowControl/>
              <w:wordWrap w:val="0"/>
              <w:rPr>
                <w:rFonts w:ascii="微软雅黑" w:eastAsia="微软雅黑" w:hAnsi="微软雅黑" w:cs="宋体"/>
                <w:color w:val="222222"/>
                <w:spacing w:val="8"/>
                <w:kern w:val="0"/>
                <w:sz w:val="26"/>
                <w:szCs w:val="26"/>
              </w:rPr>
            </w:pPr>
            <w:r w:rsidRPr="00E501A5">
              <w:rPr>
                <w:rFonts w:ascii="微软雅黑" w:eastAsia="微软雅黑" w:hAnsi="微软雅黑" w:cs="宋体" w:hint="eastAsia"/>
                <w:color w:val="222222"/>
                <w:spacing w:val="8"/>
                <w:kern w:val="0"/>
                <w:szCs w:val="21"/>
              </w:rPr>
              <w:t>围绕培育体系建设、信贷融资服务、创新创业服务、人才智力服务、大中小企业融通发展、地方特色培育情况等六个方面加大扶持力度，营造良好氛围。</w:t>
            </w:r>
          </w:p>
        </w:tc>
      </w:tr>
    </w:tbl>
    <w:p w:rsidR="00465AF0" w:rsidRPr="00E501A5" w:rsidRDefault="00465AF0"/>
    <w:sectPr w:rsidR="00465AF0" w:rsidRPr="00E501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AF0" w:rsidRDefault="00465AF0" w:rsidP="00E501A5">
      <w:r>
        <w:separator/>
      </w:r>
    </w:p>
  </w:endnote>
  <w:endnote w:type="continuationSeparator" w:id="1">
    <w:p w:rsidR="00465AF0" w:rsidRDefault="00465AF0" w:rsidP="00E501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AF0" w:rsidRDefault="00465AF0" w:rsidP="00E501A5">
      <w:r>
        <w:separator/>
      </w:r>
    </w:p>
  </w:footnote>
  <w:footnote w:type="continuationSeparator" w:id="1">
    <w:p w:rsidR="00465AF0" w:rsidRDefault="00465AF0" w:rsidP="00E501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01A5"/>
    <w:rsid w:val="00465AF0"/>
    <w:rsid w:val="00E50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0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01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0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01A5"/>
    <w:rPr>
      <w:sz w:val="18"/>
      <w:szCs w:val="18"/>
    </w:rPr>
  </w:style>
  <w:style w:type="character" w:styleId="a5">
    <w:name w:val="Strong"/>
    <w:basedOn w:val="a0"/>
    <w:uiPriority w:val="22"/>
    <w:qFormat/>
    <w:rsid w:val="00E501A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36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>China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2</cp:revision>
  <dcterms:created xsi:type="dcterms:W3CDTF">2022-07-14T03:13:00Z</dcterms:created>
  <dcterms:modified xsi:type="dcterms:W3CDTF">2022-07-14T03:13:00Z</dcterms:modified>
</cp:coreProperties>
</file>